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7D0" w:rsidRPr="001E7D47" w:rsidRDefault="005C30F7" w:rsidP="00197FE5">
      <w:pPr>
        <w:keepNext/>
        <w:keepLines/>
        <w:spacing w:line="288" w:lineRule="auto"/>
        <w:jc w:val="center"/>
        <w:rPr>
          <w:rFonts w:ascii="Tahoma" w:hAnsi="Tahoma" w:cs="Tahoma"/>
          <w:b/>
          <w:spacing w:val="-3"/>
          <w:sz w:val="30"/>
          <w:szCs w:val="30"/>
          <w:lang w:val="es-ES_tradnl"/>
        </w:rPr>
      </w:pPr>
      <w:r w:rsidRPr="001E7D47">
        <w:rPr>
          <w:rFonts w:ascii="Tahoma" w:hAnsi="Tahoma" w:cs="Tahoma"/>
          <w:b/>
          <w:spacing w:val="-3"/>
          <w:sz w:val="30"/>
          <w:szCs w:val="30"/>
          <w:lang w:val="es-ES_tradnl"/>
        </w:rPr>
        <w:t>DIRECCI</w:t>
      </w:r>
      <w:r w:rsidR="00A067D0" w:rsidRPr="001E7D47">
        <w:rPr>
          <w:rFonts w:ascii="Tahoma" w:hAnsi="Tahoma" w:cs="Tahoma"/>
          <w:b/>
          <w:spacing w:val="-3"/>
          <w:sz w:val="30"/>
          <w:szCs w:val="30"/>
          <w:lang w:val="es-ES_tradnl"/>
        </w:rPr>
        <w:t>Ó</w:t>
      </w:r>
      <w:r w:rsidRPr="001E7D47">
        <w:rPr>
          <w:rFonts w:ascii="Tahoma" w:hAnsi="Tahoma" w:cs="Tahoma"/>
          <w:b/>
          <w:spacing w:val="-3"/>
          <w:sz w:val="30"/>
          <w:szCs w:val="30"/>
          <w:lang w:val="es-ES_tradnl"/>
        </w:rPr>
        <w:t>N GENERAL DE CASINOS</w:t>
      </w:r>
    </w:p>
    <w:p w:rsidR="005C30F7" w:rsidRPr="001E7D47" w:rsidRDefault="005C30F7" w:rsidP="00197FE5">
      <w:pPr>
        <w:keepNext/>
        <w:keepLines/>
        <w:spacing w:line="288" w:lineRule="auto"/>
        <w:jc w:val="both"/>
        <w:rPr>
          <w:rFonts w:ascii="Tahoma" w:hAnsi="Tahoma" w:cs="Tahoma"/>
          <w:b/>
          <w:spacing w:val="-3"/>
          <w:sz w:val="22"/>
          <w:szCs w:val="22"/>
          <w:lang w:val="es-ES_tradnl"/>
        </w:rPr>
      </w:pPr>
    </w:p>
    <w:p w:rsidR="005C30F7" w:rsidRPr="001E7D47" w:rsidRDefault="005C30F7" w:rsidP="00197FE5">
      <w:pPr>
        <w:keepNext/>
        <w:keepLines/>
        <w:spacing w:line="288" w:lineRule="auto"/>
        <w:jc w:val="both"/>
        <w:rPr>
          <w:rFonts w:ascii="Tahoma" w:hAnsi="Tahoma" w:cs="Tahoma"/>
          <w:b/>
          <w:spacing w:val="-3"/>
          <w:sz w:val="22"/>
          <w:szCs w:val="22"/>
          <w:lang w:val="es-ES_tradnl"/>
        </w:rPr>
      </w:pPr>
    </w:p>
    <w:p w:rsidR="005C30F7" w:rsidRPr="001E7D47" w:rsidRDefault="005C30F7" w:rsidP="00197FE5">
      <w:pPr>
        <w:keepNext/>
        <w:keepLines/>
        <w:spacing w:line="288" w:lineRule="auto"/>
        <w:jc w:val="center"/>
        <w:rPr>
          <w:rFonts w:ascii="Tahoma" w:hAnsi="Tahoma" w:cs="Tahoma"/>
          <w:b/>
          <w:spacing w:val="-3"/>
          <w:sz w:val="26"/>
          <w:szCs w:val="26"/>
          <w:lang w:val="es-ES_tradnl"/>
        </w:rPr>
      </w:pPr>
      <w:r w:rsidRPr="001E7D47">
        <w:rPr>
          <w:rFonts w:ascii="Tahoma" w:hAnsi="Tahoma" w:cs="Tahoma"/>
          <w:b/>
          <w:spacing w:val="-3"/>
          <w:sz w:val="26"/>
          <w:szCs w:val="26"/>
          <w:lang w:val="es-ES_tradnl"/>
        </w:rPr>
        <w:t xml:space="preserve"> NOTAS A LOS ESTADOS CONTABLES</w:t>
      </w:r>
      <w:r w:rsidRPr="001E7D47">
        <w:rPr>
          <w:rFonts w:ascii="Tahoma" w:hAnsi="Tahoma" w:cs="Tahoma"/>
          <w:b/>
          <w:sz w:val="26"/>
          <w:szCs w:val="26"/>
          <w:lang w:val="es-ES_tradnl"/>
        </w:rPr>
        <w:t xml:space="preserve"> CORRESPONDIENTES </w:t>
      </w:r>
      <w:r w:rsidR="00FB5B47" w:rsidRPr="001E7D47">
        <w:rPr>
          <w:rFonts w:ascii="Tahoma" w:hAnsi="Tahoma" w:cs="Tahoma"/>
          <w:b/>
          <w:spacing w:val="-3"/>
          <w:sz w:val="26"/>
          <w:szCs w:val="26"/>
          <w:lang w:val="es-ES_tradnl"/>
        </w:rPr>
        <w:t xml:space="preserve">AL </w:t>
      </w:r>
      <w:r w:rsidRPr="001E7D47">
        <w:rPr>
          <w:rFonts w:ascii="Tahoma" w:hAnsi="Tahoma" w:cs="Tahoma"/>
          <w:b/>
          <w:spacing w:val="-3"/>
          <w:sz w:val="26"/>
          <w:szCs w:val="26"/>
          <w:lang w:val="es-ES_tradnl"/>
        </w:rPr>
        <w:t>PER</w:t>
      </w:r>
      <w:r w:rsidR="00A067D0" w:rsidRPr="001E7D47">
        <w:rPr>
          <w:rFonts w:ascii="Tahoma" w:hAnsi="Tahoma" w:cs="Tahoma"/>
          <w:b/>
          <w:spacing w:val="-3"/>
          <w:sz w:val="26"/>
          <w:szCs w:val="26"/>
          <w:lang w:val="es-ES_tradnl"/>
        </w:rPr>
        <w:t>Í</w:t>
      </w:r>
      <w:r w:rsidRPr="001E7D47">
        <w:rPr>
          <w:rFonts w:ascii="Tahoma" w:hAnsi="Tahoma" w:cs="Tahoma"/>
          <w:b/>
          <w:spacing w:val="-3"/>
          <w:sz w:val="26"/>
          <w:szCs w:val="26"/>
          <w:lang w:val="es-ES_tradnl"/>
        </w:rPr>
        <w:t>ODO FINAL</w:t>
      </w:r>
      <w:r w:rsidR="00BA5048" w:rsidRPr="001E7D47">
        <w:rPr>
          <w:rFonts w:ascii="Tahoma" w:hAnsi="Tahoma" w:cs="Tahoma"/>
          <w:b/>
          <w:spacing w:val="-3"/>
          <w:sz w:val="26"/>
          <w:szCs w:val="26"/>
          <w:lang w:val="es-ES_tradnl"/>
        </w:rPr>
        <w:t>IZADO EL 31 DE DICIEMBRE DE 201</w:t>
      </w:r>
      <w:r w:rsidR="00054158">
        <w:rPr>
          <w:rFonts w:ascii="Tahoma" w:hAnsi="Tahoma" w:cs="Tahoma"/>
          <w:b/>
          <w:spacing w:val="-3"/>
          <w:sz w:val="26"/>
          <w:szCs w:val="26"/>
          <w:lang w:val="es-ES_tradnl"/>
        </w:rPr>
        <w:t>7</w:t>
      </w:r>
    </w:p>
    <w:p w:rsidR="005C30F7" w:rsidRPr="001E7D47" w:rsidRDefault="005C30F7" w:rsidP="00197FE5">
      <w:pPr>
        <w:keepNext/>
        <w:keepLines/>
        <w:spacing w:line="288" w:lineRule="auto"/>
        <w:jc w:val="both"/>
        <w:rPr>
          <w:rFonts w:ascii="Tahoma" w:hAnsi="Tahoma" w:cs="Tahoma"/>
          <w:b/>
          <w:sz w:val="26"/>
          <w:szCs w:val="26"/>
          <w:lang w:val="es-ES_tradnl"/>
        </w:rPr>
      </w:pPr>
    </w:p>
    <w:p w:rsidR="005C30F7" w:rsidRPr="001E7D47" w:rsidRDefault="005C30F7" w:rsidP="00197FE5">
      <w:pPr>
        <w:keepNext/>
        <w:keepLines/>
        <w:tabs>
          <w:tab w:val="center" w:pos="4110"/>
        </w:tabs>
        <w:spacing w:line="288" w:lineRule="auto"/>
        <w:jc w:val="both"/>
        <w:rPr>
          <w:rFonts w:ascii="Tahoma" w:hAnsi="Tahoma" w:cs="Tahoma"/>
          <w:b/>
          <w:spacing w:val="-3"/>
          <w:sz w:val="22"/>
          <w:szCs w:val="22"/>
          <w:lang w:val="es-ES_tradnl"/>
        </w:rPr>
      </w:pPr>
    </w:p>
    <w:p w:rsidR="005C30F7" w:rsidRPr="001E7D47" w:rsidRDefault="005C30F7" w:rsidP="00197FE5">
      <w:pPr>
        <w:keepNext/>
        <w:keepLines/>
        <w:tabs>
          <w:tab w:val="left" w:pos="1418"/>
        </w:tabs>
        <w:spacing w:line="288" w:lineRule="auto"/>
        <w:ind w:left="2127" w:hanging="2127"/>
        <w:jc w:val="both"/>
        <w:rPr>
          <w:rFonts w:ascii="Tahoma" w:hAnsi="Tahoma" w:cs="Tahoma"/>
          <w:spacing w:val="-3"/>
          <w:sz w:val="22"/>
          <w:szCs w:val="22"/>
          <w:lang w:val="es-ES_tradnl"/>
        </w:rPr>
      </w:pPr>
      <w:r w:rsidRPr="001E7D47">
        <w:rPr>
          <w:rFonts w:ascii="Tahoma" w:hAnsi="Tahoma" w:cs="Tahoma"/>
          <w:b/>
          <w:spacing w:val="-3"/>
          <w:sz w:val="22"/>
          <w:szCs w:val="22"/>
          <w:lang w:val="es-ES_tradnl"/>
        </w:rPr>
        <w:t>NOTA 1</w:t>
      </w:r>
      <w:r w:rsidRPr="001E7D47">
        <w:rPr>
          <w:rFonts w:ascii="Tahoma" w:hAnsi="Tahoma" w:cs="Tahoma"/>
          <w:b/>
          <w:spacing w:val="-3"/>
          <w:sz w:val="22"/>
          <w:szCs w:val="22"/>
          <w:lang w:val="es-ES_tradnl"/>
        </w:rPr>
        <w:tab/>
        <w:t>-</w:t>
      </w:r>
      <w:r w:rsidRPr="001E7D47">
        <w:rPr>
          <w:rFonts w:ascii="Tahoma" w:hAnsi="Tahoma" w:cs="Tahoma"/>
          <w:b/>
          <w:spacing w:val="-3"/>
          <w:sz w:val="22"/>
          <w:szCs w:val="22"/>
          <w:lang w:val="es-ES_tradnl"/>
        </w:rPr>
        <w:tab/>
        <w:t>INFORMACI</w:t>
      </w:r>
      <w:r w:rsidR="00660730" w:rsidRPr="001E7D47">
        <w:rPr>
          <w:rFonts w:ascii="Tahoma" w:hAnsi="Tahoma" w:cs="Tahoma"/>
          <w:b/>
          <w:spacing w:val="-3"/>
          <w:sz w:val="22"/>
          <w:szCs w:val="22"/>
          <w:lang w:val="es-ES_tradnl"/>
        </w:rPr>
        <w:t>Ó</w:t>
      </w:r>
      <w:r w:rsidRPr="001E7D47">
        <w:rPr>
          <w:rFonts w:ascii="Tahoma" w:hAnsi="Tahoma" w:cs="Tahoma"/>
          <w:b/>
          <w:spacing w:val="-3"/>
          <w:sz w:val="22"/>
          <w:szCs w:val="22"/>
          <w:lang w:val="es-ES_tradnl"/>
        </w:rPr>
        <w:t>N B</w:t>
      </w:r>
      <w:r w:rsidR="00660730" w:rsidRPr="001E7D47">
        <w:rPr>
          <w:rFonts w:ascii="Tahoma" w:hAnsi="Tahoma" w:cs="Tahoma"/>
          <w:b/>
          <w:spacing w:val="-3"/>
          <w:sz w:val="22"/>
          <w:szCs w:val="22"/>
          <w:lang w:val="es-ES_tradnl"/>
        </w:rPr>
        <w:t>Á</w:t>
      </w:r>
      <w:r w:rsidRPr="001E7D47">
        <w:rPr>
          <w:rFonts w:ascii="Tahoma" w:hAnsi="Tahoma" w:cs="Tahoma"/>
          <w:b/>
          <w:spacing w:val="-3"/>
          <w:sz w:val="22"/>
          <w:szCs w:val="22"/>
          <w:lang w:val="es-ES_tradnl"/>
        </w:rPr>
        <w:t>SICA SOBRE LA EMPRESA</w:t>
      </w:r>
    </w:p>
    <w:p w:rsidR="005C30F7" w:rsidRDefault="005C30F7" w:rsidP="00197FE5">
      <w:pPr>
        <w:keepNext/>
        <w:keepLines/>
        <w:tabs>
          <w:tab w:val="left" w:pos="0"/>
        </w:tabs>
        <w:spacing w:line="288" w:lineRule="auto"/>
        <w:jc w:val="both"/>
        <w:rPr>
          <w:rFonts w:ascii="Tahoma" w:hAnsi="Tahoma" w:cs="Tahoma"/>
          <w:spacing w:val="-3"/>
          <w:sz w:val="22"/>
          <w:szCs w:val="22"/>
          <w:lang w:val="es-ES_tradnl"/>
        </w:rPr>
      </w:pPr>
    </w:p>
    <w:p w:rsidR="00332CDF" w:rsidRPr="001E7D47" w:rsidRDefault="00332CDF" w:rsidP="00197FE5">
      <w:pPr>
        <w:keepNext/>
        <w:keepLines/>
        <w:tabs>
          <w:tab w:val="left" w:pos="0"/>
        </w:tabs>
        <w:spacing w:line="288" w:lineRule="auto"/>
        <w:jc w:val="both"/>
        <w:rPr>
          <w:rFonts w:ascii="Tahoma" w:hAnsi="Tahoma" w:cs="Tahoma"/>
          <w:spacing w:val="-3"/>
          <w:sz w:val="22"/>
          <w:szCs w:val="22"/>
          <w:lang w:val="es-ES_tradnl"/>
        </w:rPr>
      </w:pPr>
    </w:p>
    <w:p w:rsidR="005C30F7" w:rsidRPr="001E7D47" w:rsidRDefault="005C30F7" w:rsidP="00197FE5">
      <w:pPr>
        <w:keepNext/>
        <w:keepLines/>
        <w:tabs>
          <w:tab w:val="left" w:pos="0"/>
        </w:tabs>
        <w:spacing w:line="288" w:lineRule="auto"/>
        <w:jc w:val="both"/>
        <w:rPr>
          <w:rFonts w:ascii="Tahoma" w:hAnsi="Tahoma" w:cs="Tahoma"/>
          <w:spacing w:val="-3"/>
          <w:sz w:val="22"/>
          <w:szCs w:val="22"/>
          <w:lang w:val="es-ES_tradnl"/>
        </w:rPr>
      </w:pPr>
      <w:r w:rsidRPr="001E7D47">
        <w:rPr>
          <w:rFonts w:ascii="Tahoma" w:hAnsi="Tahoma" w:cs="Tahoma"/>
          <w:b/>
          <w:spacing w:val="-3"/>
          <w:sz w:val="22"/>
          <w:szCs w:val="22"/>
          <w:lang w:val="es-ES_tradnl"/>
        </w:rPr>
        <w:t>1.1</w:t>
      </w:r>
      <w:r w:rsidRPr="001E7D47">
        <w:rPr>
          <w:rFonts w:ascii="Tahoma" w:hAnsi="Tahoma" w:cs="Tahoma"/>
          <w:b/>
          <w:spacing w:val="-3"/>
          <w:sz w:val="22"/>
          <w:szCs w:val="22"/>
          <w:lang w:val="es-ES_tradnl"/>
        </w:rPr>
        <w:tab/>
        <w:t>Naturaleza jurídica</w:t>
      </w:r>
    </w:p>
    <w:p w:rsidR="005C30F7" w:rsidRPr="001E7D47" w:rsidRDefault="005C30F7" w:rsidP="00197FE5">
      <w:pPr>
        <w:keepNext/>
        <w:keepLines/>
        <w:tabs>
          <w:tab w:val="left" w:pos="0"/>
        </w:tabs>
        <w:spacing w:line="288" w:lineRule="auto"/>
        <w:jc w:val="both"/>
        <w:rPr>
          <w:rFonts w:ascii="Tahoma" w:hAnsi="Tahoma" w:cs="Tahoma"/>
          <w:spacing w:val="-3"/>
          <w:sz w:val="22"/>
          <w:szCs w:val="22"/>
          <w:lang w:val="es-ES_tradnl"/>
        </w:rPr>
      </w:pPr>
    </w:p>
    <w:p w:rsidR="005C30F7" w:rsidRPr="001E7D47" w:rsidRDefault="005C30F7" w:rsidP="00197FE5">
      <w:pPr>
        <w:keepNext/>
        <w:keepLines/>
        <w:spacing w:line="288" w:lineRule="auto"/>
        <w:jc w:val="both"/>
        <w:rPr>
          <w:rFonts w:ascii="Tahoma" w:hAnsi="Tahoma" w:cs="Tahoma"/>
          <w:sz w:val="22"/>
          <w:szCs w:val="22"/>
          <w:lang w:val="es-ES_tradnl"/>
        </w:rPr>
      </w:pPr>
      <w:r w:rsidRPr="001E7D47">
        <w:rPr>
          <w:rFonts w:ascii="Tahoma" w:hAnsi="Tahoma" w:cs="Tahoma"/>
          <w:sz w:val="22"/>
          <w:szCs w:val="22"/>
          <w:lang w:val="es-ES_tradnl"/>
        </w:rPr>
        <w:t>La Direc</w:t>
      </w:r>
      <w:r w:rsidR="00FE3BF0">
        <w:rPr>
          <w:rFonts w:ascii="Tahoma" w:hAnsi="Tahoma" w:cs="Tahoma"/>
          <w:sz w:val="22"/>
          <w:szCs w:val="22"/>
          <w:lang w:val="es-ES_tradnl"/>
        </w:rPr>
        <w:t>ción General de Casinos es una U</w:t>
      </w:r>
      <w:r w:rsidRPr="001E7D47">
        <w:rPr>
          <w:rFonts w:ascii="Tahoma" w:hAnsi="Tahoma" w:cs="Tahoma"/>
          <w:sz w:val="22"/>
          <w:szCs w:val="22"/>
          <w:lang w:val="es-ES_tradnl"/>
        </w:rPr>
        <w:t xml:space="preserve">nidad </w:t>
      </w:r>
      <w:r w:rsidR="00FE3BF0">
        <w:rPr>
          <w:rFonts w:ascii="Tahoma" w:hAnsi="Tahoma" w:cs="Tahoma"/>
          <w:sz w:val="22"/>
          <w:szCs w:val="22"/>
          <w:lang w:val="es-ES_tradnl"/>
        </w:rPr>
        <w:t>E</w:t>
      </w:r>
      <w:r w:rsidRPr="001E7D47">
        <w:rPr>
          <w:rFonts w:ascii="Tahoma" w:hAnsi="Tahoma" w:cs="Tahoma"/>
          <w:sz w:val="22"/>
          <w:szCs w:val="22"/>
          <w:lang w:val="es-ES_tradnl"/>
        </w:rPr>
        <w:t>jecutora del Ministerio de Economía y Finanzas, que dada la naturaleza comercial de sus cometidos, posee un régimen presupuestal propio de los entes del dominio comercial e industrial del Estado, siendo su gestión de tipo empresarial.</w:t>
      </w:r>
    </w:p>
    <w:p w:rsidR="005C30F7" w:rsidRPr="001E7D47" w:rsidRDefault="005C30F7" w:rsidP="00197FE5">
      <w:pPr>
        <w:keepNext/>
        <w:keepLines/>
        <w:spacing w:line="288" w:lineRule="auto"/>
        <w:jc w:val="both"/>
        <w:rPr>
          <w:rFonts w:ascii="Tahoma" w:hAnsi="Tahoma" w:cs="Tahoma"/>
          <w:sz w:val="22"/>
          <w:szCs w:val="22"/>
          <w:lang w:val="es-ES_tradnl"/>
        </w:rPr>
      </w:pPr>
    </w:p>
    <w:p w:rsidR="00BA5048" w:rsidRPr="001E7D47" w:rsidRDefault="00BA5048" w:rsidP="00197FE5">
      <w:pPr>
        <w:keepNext/>
        <w:keepLines/>
        <w:spacing w:line="288" w:lineRule="auto"/>
        <w:jc w:val="both"/>
        <w:rPr>
          <w:rFonts w:ascii="Tahoma" w:hAnsi="Tahoma" w:cs="Tahoma"/>
          <w:sz w:val="22"/>
          <w:szCs w:val="22"/>
          <w:lang w:val="es-ES_tradnl"/>
        </w:rPr>
      </w:pPr>
      <w:r w:rsidRPr="001E7D47">
        <w:rPr>
          <w:rFonts w:ascii="Tahoma" w:hAnsi="Tahoma" w:cs="Tahoma"/>
          <w:sz w:val="22"/>
          <w:szCs w:val="22"/>
          <w:lang w:val="es-ES_tradnl"/>
        </w:rPr>
        <w:t>La fecha de cierre de su ejercicio anual es el 31 de diciembre.</w:t>
      </w:r>
    </w:p>
    <w:p w:rsidR="00BA5048" w:rsidRPr="001E7D47" w:rsidRDefault="00BA5048" w:rsidP="00197FE5">
      <w:pPr>
        <w:keepNext/>
        <w:keepLines/>
        <w:spacing w:line="288" w:lineRule="auto"/>
        <w:jc w:val="both"/>
        <w:rPr>
          <w:rFonts w:ascii="Tahoma" w:hAnsi="Tahoma" w:cs="Tahoma"/>
          <w:sz w:val="22"/>
          <w:szCs w:val="22"/>
          <w:lang w:val="es-ES_tradnl"/>
        </w:rPr>
      </w:pPr>
    </w:p>
    <w:p w:rsidR="005C30F7" w:rsidRPr="001E7D47" w:rsidRDefault="005C30F7" w:rsidP="00197FE5">
      <w:pPr>
        <w:pStyle w:val="Ttulo4"/>
        <w:keepLines/>
        <w:spacing w:line="288" w:lineRule="auto"/>
        <w:rPr>
          <w:rFonts w:ascii="Tahoma" w:hAnsi="Tahoma" w:cs="Tahoma"/>
          <w:sz w:val="22"/>
          <w:szCs w:val="22"/>
          <w:lang w:val="es-ES_tradnl"/>
        </w:rPr>
      </w:pPr>
      <w:r w:rsidRPr="001E7D47">
        <w:rPr>
          <w:rFonts w:ascii="Tahoma" w:hAnsi="Tahoma" w:cs="Tahoma"/>
          <w:sz w:val="22"/>
          <w:szCs w:val="22"/>
          <w:lang w:val="es-ES_tradnl"/>
        </w:rPr>
        <w:t>1.2</w:t>
      </w:r>
      <w:r w:rsidRPr="001E7D47">
        <w:rPr>
          <w:rFonts w:ascii="Tahoma" w:hAnsi="Tahoma" w:cs="Tahoma"/>
          <w:sz w:val="22"/>
          <w:szCs w:val="22"/>
          <w:lang w:val="es-ES_tradnl"/>
        </w:rPr>
        <w:tab/>
        <w:t>Actividad principal</w:t>
      </w:r>
    </w:p>
    <w:p w:rsidR="005C30F7" w:rsidRPr="001E7D47" w:rsidRDefault="005C30F7" w:rsidP="00197FE5">
      <w:pPr>
        <w:keepNext/>
        <w:keepLines/>
        <w:tabs>
          <w:tab w:val="left" w:pos="0"/>
        </w:tabs>
        <w:spacing w:line="288" w:lineRule="auto"/>
        <w:jc w:val="both"/>
        <w:rPr>
          <w:rFonts w:ascii="Tahoma" w:hAnsi="Tahoma" w:cs="Tahoma"/>
          <w:spacing w:val="-3"/>
          <w:sz w:val="22"/>
          <w:szCs w:val="22"/>
          <w:lang w:val="es-ES_tradnl"/>
        </w:rPr>
      </w:pPr>
    </w:p>
    <w:p w:rsidR="005C30F7" w:rsidRPr="001E7D47" w:rsidRDefault="005C30F7" w:rsidP="00197FE5">
      <w:pPr>
        <w:keepNext/>
        <w:keepLines/>
        <w:tabs>
          <w:tab w:val="left" w:pos="0"/>
        </w:tabs>
        <w:spacing w:line="288" w:lineRule="auto"/>
        <w:jc w:val="both"/>
        <w:rPr>
          <w:rFonts w:ascii="Tahoma" w:hAnsi="Tahoma" w:cs="Tahoma"/>
          <w:sz w:val="22"/>
          <w:szCs w:val="22"/>
          <w:lang w:val="es-ES_tradnl"/>
        </w:rPr>
      </w:pPr>
      <w:r w:rsidRPr="001E7D47">
        <w:rPr>
          <w:rFonts w:ascii="Tahoma" w:hAnsi="Tahoma" w:cs="Tahoma"/>
          <w:sz w:val="22"/>
          <w:szCs w:val="22"/>
          <w:lang w:val="es-ES_tradnl"/>
        </w:rPr>
        <w:t xml:space="preserve">La principal actividad de la Dirección General de Casinos es la explotación directa de </w:t>
      </w:r>
      <w:r w:rsidR="007B2624" w:rsidRPr="001E7D47">
        <w:rPr>
          <w:rFonts w:ascii="Tahoma" w:hAnsi="Tahoma" w:cs="Tahoma"/>
          <w:sz w:val="22"/>
          <w:szCs w:val="22"/>
          <w:lang w:val="es-ES_tradnl"/>
        </w:rPr>
        <w:t>C</w:t>
      </w:r>
      <w:r w:rsidRPr="001E7D47">
        <w:rPr>
          <w:rFonts w:ascii="Tahoma" w:hAnsi="Tahoma" w:cs="Tahoma"/>
          <w:sz w:val="22"/>
          <w:szCs w:val="22"/>
          <w:lang w:val="es-ES_tradnl"/>
        </w:rPr>
        <w:t xml:space="preserve">asinos y </w:t>
      </w:r>
      <w:r w:rsidR="007B2624" w:rsidRPr="001E7D47">
        <w:rPr>
          <w:rFonts w:ascii="Tahoma" w:hAnsi="Tahoma" w:cs="Tahoma"/>
          <w:sz w:val="22"/>
          <w:szCs w:val="22"/>
          <w:lang w:val="es-ES_tradnl"/>
        </w:rPr>
        <w:t>Salas de E</w:t>
      </w:r>
      <w:r w:rsidRPr="001E7D47">
        <w:rPr>
          <w:rFonts w:ascii="Tahoma" w:hAnsi="Tahoma" w:cs="Tahoma"/>
          <w:sz w:val="22"/>
          <w:szCs w:val="22"/>
          <w:lang w:val="es-ES_tradnl"/>
        </w:rPr>
        <w:t>sparcimiento, conforme a lo dispuesto por una serie de normas, entre las cuales cabe mencionar el art.1º de la Ley 13.921 de 30 de noviembre de 1970, modificada posteriormente por lo dispuesto en el art.327 del Decreto - Ley 14.189 de 30 de abril de 1974 y el art.4 del Decreto - Ley 15.206 de 3 de noviembre de 1981.</w:t>
      </w:r>
    </w:p>
    <w:p w:rsidR="005C30F7" w:rsidRPr="001E7D47" w:rsidRDefault="005C30F7" w:rsidP="00197FE5">
      <w:pPr>
        <w:keepNext/>
        <w:keepLines/>
        <w:tabs>
          <w:tab w:val="left" w:pos="0"/>
        </w:tabs>
        <w:spacing w:line="288" w:lineRule="auto"/>
        <w:jc w:val="both"/>
        <w:rPr>
          <w:rFonts w:ascii="Tahoma" w:hAnsi="Tahoma" w:cs="Tahoma"/>
          <w:sz w:val="22"/>
          <w:szCs w:val="22"/>
          <w:lang w:val="es-ES_tradnl"/>
        </w:rPr>
      </w:pPr>
    </w:p>
    <w:p w:rsidR="005C30F7" w:rsidRDefault="005C30F7" w:rsidP="00197FE5">
      <w:pPr>
        <w:keepNext/>
        <w:keepLines/>
        <w:tabs>
          <w:tab w:val="left" w:pos="0"/>
        </w:tabs>
        <w:spacing w:line="288" w:lineRule="auto"/>
        <w:jc w:val="both"/>
        <w:rPr>
          <w:rFonts w:ascii="Tahoma" w:hAnsi="Tahoma" w:cs="Tahoma"/>
          <w:sz w:val="22"/>
          <w:szCs w:val="22"/>
          <w:lang w:val="es-ES_tradnl"/>
        </w:rPr>
      </w:pPr>
      <w:r w:rsidRPr="001E7D47">
        <w:rPr>
          <w:rFonts w:ascii="Tahoma" w:hAnsi="Tahoma" w:cs="Tahoma"/>
          <w:sz w:val="22"/>
          <w:szCs w:val="22"/>
          <w:lang w:val="es-ES_tradnl"/>
        </w:rPr>
        <w:t xml:space="preserve">En el contexto de la normativa citada y conforme a lo dispuesto </w:t>
      </w:r>
      <w:r w:rsidR="001E7D47">
        <w:rPr>
          <w:rFonts w:ascii="Tahoma" w:hAnsi="Tahoma" w:cs="Tahoma"/>
          <w:sz w:val="22"/>
          <w:szCs w:val="22"/>
          <w:lang w:val="es-ES_tradnl"/>
        </w:rPr>
        <w:t xml:space="preserve">por </w:t>
      </w:r>
      <w:r w:rsidRPr="001E7D47">
        <w:rPr>
          <w:rFonts w:ascii="Tahoma" w:hAnsi="Tahoma" w:cs="Tahoma"/>
          <w:sz w:val="22"/>
          <w:szCs w:val="22"/>
          <w:lang w:val="es-ES_tradnl"/>
        </w:rPr>
        <w:t xml:space="preserve">el Decreto 63/997 de 4 de marzo de 1997, </w:t>
      </w:r>
      <w:r w:rsidR="001E7D47" w:rsidRPr="001E7D47">
        <w:rPr>
          <w:rFonts w:ascii="Tahoma" w:hAnsi="Tahoma" w:cs="Tahoma"/>
          <w:sz w:val="22"/>
          <w:szCs w:val="22"/>
          <w:lang w:val="es-ES_tradnl"/>
        </w:rPr>
        <w:t xml:space="preserve">modificado en lo pertinente por el Decreto 325/998, </w:t>
      </w:r>
      <w:r w:rsidRPr="001E7D47">
        <w:rPr>
          <w:rFonts w:ascii="Tahoma" w:hAnsi="Tahoma" w:cs="Tahoma"/>
          <w:sz w:val="22"/>
          <w:szCs w:val="22"/>
          <w:lang w:val="es-ES_tradnl"/>
        </w:rPr>
        <w:t xml:space="preserve">a la Dirección General de Casinos se le comete el deber de complementar las inversiones privadas en materia turística y comercial, con la explotación directa de </w:t>
      </w:r>
      <w:r w:rsidR="007B2624" w:rsidRPr="001E7D47">
        <w:rPr>
          <w:rFonts w:ascii="Tahoma" w:hAnsi="Tahoma" w:cs="Tahoma"/>
          <w:sz w:val="22"/>
          <w:szCs w:val="22"/>
          <w:lang w:val="es-ES_tradnl"/>
        </w:rPr>
        <w:t>C</w:t>
      </w:r>
      <w:r w:rsidRPr="001E7D47">
        <w:rPr>
          <w:rFonts w:ascii="Tahoma" w:hAnsi="Tahoma" w:cs="Tahoma"/>
          <w:sz w:val="22"/>
          <w:szCs w:val="22"/>
          <w:lang w:val="es-ES_tradnl"/>
        </w:rPr>
        <w:t xml:space="preserve">asinos y </w:t>
      </w:r>
      <w:r w:rsidR="007B2624" w:rsidRPr="001E7D47">
        <w:rPr>
          <w:rFonts w:ascii="Tahoma" w:hAnsi="Tahoma" w:cs="Tahoma"/>
          <w:sz w:val="22"/>
          <w:szCs w:val="22"/>
          <w:lang w:val="es-ES_tradnl"/>
        </w:rPr>
        <w:t>S</w:t>
      </w:r>
      <w:r w:rsidRPr="001E7D47">
        <w:rPr>
          <w:rFonts w:ascii="Tahoma" w:hAnsi="Tahoma" w:cs="Tahoma"/>
          <w:sz w:val="22"/>
          <w:szCs w:val="22"/>
          <w:lang w:val="es-ES_tradnl"/>
        </w:rPr>
        <w:t xml:space="preserve">alas de </w:t>
      </w:r>
      <w:r w:rsidR="007B2624" w:rsidRPr="001E7D47">
        <w:rPr>
          <w:rFonts w:ascii="Tahoma" w:hAnsi="Tahoma" w:cs="Tahoma"/>
          <w:sz w:val="22"/>
          <w:szCs w:val="22"/>
          <w:lang w:val="es-ES_tradnl"/>
        </w:rPr>
        <w:t>E</w:t>
      </w:r>
      <w:r w:rsidRPr="001E7D47">
        <w:rPr>
          <w:rFonts w:ascii="Tahoma" w:hAnsi="Tahoma" w:cs="Tahoma"/>
          <w:sz w:val="22"/>
          <w:szCs w:val="22"/>
          <w:lang w:val="es-ES_tradnl"/>
        </w:rPr>
        <w:t xml:space="preserve">sparcimiento instaladas en los mismos. Es así que surge el </w:t>
      </w:r>
      <w:r w:rsidR="00BA5048" w:rsidRPr="001E7D47">
        <w:rPr>
          <w:rFonts w:ascii="Tahoma" w:hAnsi="Tahoma" w:cs="Tahoma"/>
          <w:sz w:val="22"/>
          <w:szCs w:val="22"/>
          <w:lang w:val="es-ES_tradnl"/>
        </w:rPr>
        <w:t>s</w:t>
      </w:r>
      <w:r w:rsidRPr="001E7D47">
        <w:rPr>
          <w:rFonts w:ascii="Tahoma" w:hAnsi="Tahoma" w:cs="Tahoma"/>
          <w:sz w:val="22"/>
          <w:szCs w:val="22"/>
          <w:lang w:val="es-ES_tradnl"/>
        </w:rPr>
        <w:t xml:space="preserve">istema </w:t>
      </w:r>
      <w:r w:rsidR="00BA5048" w:rsidRPr="001E7D47">
        <w:rPr>
          <w:rFonts w:ascii="Tahoma" w:hAnsi="Tahoma" w:cs="Tahoma"/>
          <w:sz w:val="22"/>
          <w:szCs w:val="22"/>
          <w:lang w:val="es-ES_tradnl"/>
        </w:rPr>
        <w:t>m</w:t>
      </w:r>
      <w:r w:rsidRPr="001E7D47">
        <w:rPr>
          <w:rFonts w:ascii="Tahoma" w:hAnsi="Tahoma" w:cs="Tahoma"/>
          <w:sz w:val="22"/>
          <w:szCs w:val="22"/>
          <w:lang w:val="es-ES_tradnl"/>
        </w:rPr>
        <w:t>ixto de explotación de</w:t>
      </w:r>
      <w:r w:rsidR="00BA5048" w:rsidRPr="001E7D47">
        <w:rPr>
          <w:rFonts w:ascii="Tahoma" w:hAnsi="Tahoma" w:cs="Tahoma"/>
          <w:sz w:val="22"/>
          <w:szCs w:val="22"/>
          <w:lang w:val="es-ES_tradnl"/>
        </w:rPr>
        <w:t xml:space="preserve"> complejos turísticos y/o comerciales</w:t>
      </w:r>
      <w:r w:rsidRPr="001E7D47">
        <w:rPr>
          <w:rFonts w:ascii="Tahoma" w:hAnsi="Tahoma" w:cs="Tahoma"/>
          <w:sz w:val="22"/>
          <w:szCs w:val="22"/>
          <w:lang w:val="es-ES_tradnl"/>
        </w:rPr>
        <w:t>, en el cual el inversor privado cede en arrendamiento los locales, bienes muebles</w:t>
      </w:r>
      <w:r w:rsidR="00BA5048" w:rsidRPr="001E7D47">
        <w:rPr>
          <w:rFonts w:ascii="Tahoma" w:hAnsi="Tahoma" w:cs="Tahoma"/>
          <w:sz w:val="22"/>
          <w:szCs w:val="22"/>
          <w:lang w:val="es-ES_tradnl"/>
        </w:rPr>
        <w:t>,</w:t>
      </w:r>
      <w:r w:rsidRPr="001E7D47">
        <w:rPr>
          <w:rFonts w:ascii="Tahoma" w:hAnsi="Tahoma" w:cs="Tahoma"/>
          <w:sz w:val="22"/>
          <w:szCs w:val="22"/>
          <w:lang w:val="es-ES_tradnl"/>
        </w:rPr>
        <w:t xml:space="preserve"> instalaciones </w:t>
      </w:r>
      <w:r w:rsidR="00BA5048" w:rsidRPr="001E7D47">
        <w:rPr>
          <w:rFonts w:ascii="Tahoma" w:hAnsi="Tahoma" w:cs="Tahoma"/>
          <w:sz w:val="22"/>
          <w:szCs w:val="22"/>
          <w:lang w:val="es-ES_tradnl"/>
        </w:rPr>
        <w:t xml:space="preserve">y servicios periféricos </w:t>
      </w:r>
      <w:r w:rsidRPr="001E7D47">
        <w:rPr>
          <w:rFonts w:ascii="Tahoma" w:hAnsi="Tahoma" w:cs="Tahoma"/>
          <w:sz w:val="22"/>
          <w:szCs w:val="22"/>
          <w:lang w:val="es-ES_tradnl"/>
        </w:rPr>
        <w:t>necesarios para ello, recibiendo a cambio una contraprestación que se ajusta anualmente sobre la base del resultado de la gestión</w:t>
      </w:r>
      <w:r w:rsidR="00BA5048" w:rsidRPr="001E7D47">
        <w:rPr>
          <w:rFonts w:ascii="Tahoma" w:hAnsi="Tahoma" w:cs="Tahoma"/>
          <w:sz w:val="22"/>
          <w:szCs w:val="22"/>
          <w:lang w:val="es-ES_tradnl"/>
        </w:rPr>
        <w:t xml:space="preserve"> de los últimos dos años</w:t>
      </w:r>
      <w:r w:rsidRPr="001E7D47">
        <w:rPr>
          <w:rFonts w:ascii="Tahoma" w:hAnsi="Tahoma" w:cs="Tahoma"/>
          <w:sz w:val="22"/>
          <w:szCs w:val="22"/>
          <w:lang w:val="es-ES_tradnl"/>
        </w:rPr>
        <w:t>.</w:t>
      </w:r>
    </w:p>
    <w:p w:rsidR="001E7D47" w:rsidRPr="001E7D47" w:rsidRDefault="001E7D47" w:rsidP="00197FE5">
      <w:pPr>
        <w:keepNext/>
        <w:keepLines/>
        <w:tabs>
          <w:tab w:val="left" w:pos="0"/>
        </w:tabs>
        <w:spacing w:line="288" w:lineRule="auto"/>
        <w:jc w:val="both"/>
        <w:rPr>
          <w:rFonts w:ascii="Tahoma" w:hAnsi="Tahoma" w:cs="Tahoma"/>
          <w:sz w:val="22"/>
          <w:szCs w:val="22"/>
          <w:lang w:val="es-ES_tradnl"/>
        </w:rPr>
      </w:pPr>
    </w:p>
    <w:p w:rsidR="005C30F7" w:rsidRDefault="001E7D47" w:rsidP="00197FE5">
      <w:pPr>
        <w:keepNext/>
        <w:keepLines/>
        <w:tabs>
          <w:tab w:val="left" w:pos="0"/>
        </w:tabs>
        <w:spacing w:line="288" w:lineRule="auto"/>
        <w:jc w:val="both"/>
        <w:rPr>
          <w:rFonts w:ascii="Tahoma" w:hAnsi="Tahoma" w:cs="Tahoma"/>
          <w:sz w:val="22"/>
          <w:szCs w:val="22"/>
        </w:rPr>
      </w:pPr>
      <w:r w:rsidRPr="001E7D47">
        <w:rPr>
          <w:rFonts w:ascii="Tahoma" w:hAnsi="Tahoma" w:cs="Tahoma"/>
          <w:sz w:val="22"/>
          <w:szCs w:val="22"/>
        </w:rPr>
        <w:t xml:space="preserve">Por Decreto 302/09 de 29/06/09, se </w:t>
      </w:r>
      <w:r w:rsidR="002A46AA">
        <w:rPr>
          <w:rFonts w:ascii="Tahoma" w:hAnsi="Tahoma" w:cs="Tahoma"/>
          <w:sz w:val="22"/>
          <w:szCs w:val="22"/>
        </w:rPr>
        <w:t>añade</w:t>
      </w:r>
      <w:r w:rsidR="001658BD">
        <w:rPr>
          <w:rFonts w:ascii="Tahoma" w:hAnsi="Tahoma" w:cs="Tahoma"/>
          <w:sz w:val="22"/>
          <w:szCs w:val="22"/>
        </w:rPr>
        <w:t>n</w:t>
      </w:r>
      <w:r w:rsidRPr="001E7D47">
        <w:rPr>
          <w:rFonts w:ascii="Tahoma" w:hAnsi="Tahoma" w:cs="Tahoma"/>
          <w:sz w:val="22"/>
          <w:szCs w:val="22"/>
        </w:rPr>
        <w:t xml:space="preserve"> dentro de los tipos de inversiones requeridas para incorporarse al Sistema Mixto</w:t>
      </w:r>
      <w:r w:rsidR="002A46AA">
        <w:rPr>
          <w:rFonts w:ascii="Tahoma" w:hAnsi="Tahoma" w:cs="Tahoma"/>
          <w:sz w:val="22"/>
          <w:szCs w:val="22"/>
        </w:rPr>
        <w:t>,</w:t>
      </w:r>
      <w:r w:rsidR="002A46AA" w:rsidRPr="001E7D47">
        <w:rPr>
          <w:rFonts w:ascii="Tahoma" w:hAnsi="Tahoma" w:cs="Tahoma"/>
          <w:sz w:val="22"/>
          <w:szCs w:val="22"/>
        </w:rPr>
        <w:t>además de</w:t>
      </w:r>
      <w:r w:rsidR="002A46AA">
        <w:rPr>
          <w:rFonts w:ascii="Tahoma" w:hAnsi="Tahoma" w:cs="Tahoma"/>
          <w:sz w:val="22"/>
          <w:szCs w:val="22"/>
        </w:rPr>
        <w:t xml:space="preserve"> las ya existentes en materia turística</w:t>
      </w:r>
      <w:r w:rsidR="002A46AA" w:rsidRPr="001E7D47">
        <w:rPr>
          <w:rFonts w:ascii="Tahoma" w:hAnsi="Tahoma" w:cs="Tahoma"/>
          <w:sz w:val="22"/>
          <w:szCs w:val="22"/>
        </w:rPr>
        <w:t xml:space="preserve"> y/o </w:t>
      </w:r>
      <w:r w:rsidR="002A46AA">
        <w:rPr>
          <w:rFonts w:ascii="Tahoma" w:hAnsi="Tahoma" w:cs="Tahoma"/>
          <w:sz w:val="22"/>
          <w:szCs w:val="22"/>
        </w:rPr>
        <w:t xml:space="preserve">comercial,las inversiones privadas </w:t>
      </w:r>
      <w:r w:rsidRPr="001E7D47">
        <w:rPr>
          <w:rFonts w:ascii="Tahoma" w:hAnsi="Tahoma" w:cs="Tahoma"/>
          <w:sz w:val="22"/>
          <w:szCs w:val="22"/>
        </w:rPr>
        <w:t xml:space="preserve">de tipo </w:t>
      </w:r>
      <w:r w:rsidR="002A46AA">
        <w:rPr>
          <w:rFonts w:ascii="Tahoma" w:hAnsi="Tahoma" w:cs="Tahoma"/>
          <w:sz w:val="22"/>
          <w:szCs w:val="22"/>
        </w:rPr>
        <w:t>d</w:t>
      </w:r>
      <w:r w:rsidRPr="001E7D47">
        <w:rPr>
          <w:rFonts w:ascii="Tahoma" w:hAnsi="Tahoma" w:cs="Tahoma"/>
          <w:sz w:val="22"/>
          <w:szCs w:val="22"/>
        </w:rPr>
        <w:t xml:space="preserve">eportivo o </w:t>
      </w:r>
      <w:r w:rsidR="002A46AA">
        <w:rPr>
          <w:rFonts w:ascii="Tahoma" w:hAnsi="Tahoma" w:cs="Tahoma"/>
          <w:sz w:val="22"/>
          <w:szCs w:val="22"/>
        </w:rPr>
        <w:t>cultural</w:t>
      </w:r>
      <w:r w:rsidRPr="001E7D47">
        <w:rPr>
          <w:rFonts w:ascii="Tahoma" w:hAnsi="Tahoma" w:cs="Tahoma"/>
          <w:sz w:val="22"/>
          <w:szCs w:val="22"/>
        </w:rPr>
        <w:t>.</w:t>
      </w:r>
    </w:p>
    <w:p w:rsidR="00747BE6" w:rsidRDefault="005C30F7" w:rsidP="00197FE5">
      <w:pPr>
        <w:keepNext/>
        <w:keepLines/>
        <w:tabs>
          <w:tab w:val="left" w:pos="0"/>
        </w:tabs>
        <w:spacing w:line="288" w:lineRule="auto"/>
        <w:jc w:val="both"/>
        <w:rPr>
          <w:rFonts w:ascii="Tahoma" w:hAnsi="Tahoma" w:cs="Tahoma"/>
          <w:sz w:val="22"/>
          <w:szCs w:val="22"/>
          <w:lang w:val="es-ES_tradnl"/>
        </w:rPr>
      </w:pPr>
      <w:r w:rsidRPr="001E7D47">
        <w:rPr>
          <w:rFonts w:ascii="Tahoma" w:hAnsi="Tahoma" w:cs="Tahoma"/>
          <w:sz w:val="22"/>
          <w:szCs w:val="22"/>
          <w:lang w:val="es-ES_tradnl"/>
        </w:rPr>
        <w:lastRenderedPageBreak/>
        <w:t>Conforme a lo dispuesto en el art</w:t>
      </w:r>
      <w:r w:rsidR="005059B3" w:rsidRPr="001E7D47">
        <w:rPr>
          <w:rFonts w:ascii="Tahoma" w:hAnsi="Tahoma" w:cs="Tahoma"/>
          <w:sz w:val="22"/>
          <w:szCs w:val="22"/>
          <w:lang w:val="es-ES_tradnl"/>
        </w:rPr>
        <w:t>ículo 2</w:t>
      </w:r>
      <w:r w:rsidR="00035E85" w:rsidRPr="001E7D47">
        <w:rPr>
          <w:rFonts w:ascii="Tahoma" w:hAnsi="Tahoma" w:cs="Tahoma"/>
          <w:sz w:val="22"/>
          <w:szCs w:val="22"/>
          <w:lang w:val="es-ES_tradnl"/>
        </w:rPr>
        <w:t>°</w:t>
      </w:r>
      <w:r w:rsidRPr="001E7D47">
        <w:rPr>
          <w:rFonts w:ascii="Tahoma" w:hAnsi="Tahoma" w:cs="Tahoma"/>
          <w:sz w:val="22"/>
          <w:szCs w:val="22"/>
          <w:lang w:val="es-ES_tradnl"/>
        </w:rPr>
        <w:t xml:space="preserve">del Decreto </w:t>
      </w:r>
      <w:r w:rsidR="00054158">
        <w:rPr>
          <w:rFonts w:ascii="Tahoma" w:hAnsi="Tahoma" w:cs="Tahoma"/>
          <w:sz w:val="22"/>
          <w:szCs w:val="22"/>
          <w:lang w:val="es-ES_tradnl"/>
        </w:rPr>
        <w:t>402</w:t>
      </w:r>
      <w:r w:rsidRPr="001E7D47">
        <w:rPr>
          <w:rFonts w:ascii="Tahoma" w:hAnsi="Tahoma" w:cs="Tahoma"/>
          <w:sz w:val="22"/>
          <w:szCs w:val="22"/>
          <w:lang w:val="es-ES_tradnl"/>
        </w:rPr>
        <w:t>/</w:t>
      </w:r>
      <w:r w:rsidR="000416E5" w:rsidRPr="001E7D47">
        <w:rPr>
          <w:rFonts w:ascii="Tahoma" w:hAnsi="Tahoma" w:cs="Tahoma"/>
          <w:sz w:val="22"/>
          <w:szCs w:val="22"/>
          <w:lang w:val="es-ES_tradnl"/>
        </w:rPr>
        <w:t>0</w:t>
      </w:r>
      <w:r w:rsidR="00BA5048" w:rsidRPr="001E7D47">
        <w:rPr>
          <w:rFonts w:ascii="Tahoma" w:hAnsi="Tahoma" w:cs="Tahoma"/>
          <w:sz w:val="22"/>
          <w:szCs w:val="22"/>
          <w:lang w:val="es-ES_tradnl"/>
        </w:rPr>
        <w:t>1</w:t>
      </w:r>
      <w:r w:rsidR="00054158">
        <w:rPr>
          <w:rFonts w:ascii="Tahoma" w:hAnsi="Tahoma" w:cs="Tahoma"/>
          <w:sz w:val="22"/>
          <w:szCs w:val="22"/>
          <w:lang w:val="es-ES_tradnl"/>
        </w:rPr>
        <w:t>6</w:t>
      </w:r>
      <w:r w:rsidR="005059B3" w:rsidRPr="001E7D47">
        <w:rPr>
          <w:rFonts w:ascii="Tahoma" w:hAnsi="Tahoma" w:cs="Tahoma"/>
          <w:sz w:val="22"/>
          <w:szCs w:val="22"/>
          <w:lang w:val="es-ES_tradnl"/>
        </w:rPr>
        <w:t>,</w:t>
      </w:r>
      <w:r w:rsidRPr="001E7D47">
        <w:rPr>
          <w:rFonts w:ascii="Tahoma" w:hAnsi="Tahoma" w:cs="Tahoma"/>
          <w:sz w:val="22"/>
          <w:szCs w:val="22"/>
          <w:lang w:val="es-ES_tradnl"/>
        </w:rPr>
        <w:t xml:space="preserve"> de </w:t>
      </w:r>
      <w:r w:rsidR="00054158">
        <w:rPr>
          <w:rFonts w:ascii="Tahoma" w:hAnsi="Tahoma" w:cs="Tahoma"/>
          <w:sz w:val="22"/>
          <w:szCs w:val="22"/>
          <w:lang w:val="es-ES_tradnl"/>
        </w:rPr>
        <w:t>19</w:t>
      </w:r>
      <w:r w:rsidRPr="001E7D47">
        <w:rPr>
          <w:rFonts w:ascii="Tahoma" w:hAnsi="Tahoma" w:cs="Tahoma"/>
          <w:sz w:val="22"/>
          <w:szCs w:val="22"/>
          <w:lang w:val="es-ES_tradnl"/>
        </w:rPr>
        <w:t xml:space="preserve"> de </w:t>
      </w:r>
      <w:r w:rsidR="00054158">
        <w:rPr>
          <w:rFonts w:ascii="Tahoma" w:hAnsi="Tahoma" w:cs="Tahoma"/>
          <w:sz w:val="22"/>
          <w:szCs w:val="22"/>
          <w:lang w:val="es-ES_tradnl"/>
        </w:rPr>
        <w:t xml:space="preserve">diciembre </w:t>
      </w:r>
      <w:r w:rsidRPr="001E7D47">
        <w:rPr>
          <w:rFonts w:ascii="Tahoma" w:hAnsi="Tahoma" w:cs="Tahoma"/>
          <w:sz w:val="22"/>
          <w:szCs w:val="22"/>
          <w:lang w:val="es-ES_tradnl"/>
        </w:rPr>
        <w:t>de 20</w:t>
      </w:r>
      <w:r w:rsidR="00BA5048" w:rsidRPr="001E7D47">
        <w:rPr>
          <w:rFonts w:ascii="Tahoma" w:hAnsi="Tahoma" w:cs="Tahoma"/>
          <w:sz w:val="22"/>
          <w:szCs w:val="22"/>
          <w:lang w:val="es-ES_tradnl"/>
        </w:rPr>
        <w:t>1</w:t>
      </w:r>
      <w:r w:rsidR="00923BB7">
        <w:rPr>
          <w:rFonts w:ascii="Tahoma" w:hAnsi="Tahoma" w:cs="Tahoma"/>
          <w:sz w:val="22"/>
          <w:szCs w:val="22"/>
          <w:lang w:val="es-ES_tradnl"/>
        </w:rPr>
        <w:t>6</w:t>
      </w:r>
      <w:r w:rsidRPr="001E7D47">
        <w:rPr>
          <w:rFonts w:ascii="Tahoma" w:hAnsi="Tahoma" w:cs="Tahoma"/>
          <w:sz w:val="22"/>
          <w:szCs w:val="22"/>
          <w:lang w:val="es-ES_tradnl"/>
        </w:rPr>
        <w:t>, los ingresos primarios de la Dirección General de Casinos son los producidos por:</w:t>
      </w:r>
    </w:p>
    <w:p w:rsidR="0039499B" w:rsidRPr="001E7D47" w:rsidRDefault="0039499B" w:rsidP="00197FE5">
      <w:pPr>
        <w:keepNext/>
        <w:keepLines/>
        <w:tabs>
          <w:tab w:val="left" w:pos="0"/>
        </w:tabs>
        <w:spacing w:line="288" w:lineRule="auto"/>
        <w:jc w:val="both"/>
        <w:rPr>
          <w:rFonts w:ascii="Tahoma" w:hAnsi="Tahoma" w:cs="Tahoma"/>
          <w:sz w:val="22"/>
          <w:szCs w:val="22"/>
          <w:lang w:val="es-ES_tradnl"/>
        </w:rPr>
      </w:pPr>
    </w:p>
    <w:p w:rsidR="005C30F7" w:rsidRPr="001E7D47" w:rsidRDefault="005C30F7" w:rsidP="003E1B6B">
      <w:pPr>
        <w:keepNext/>
        <w:keepLines/>
        <w:numPr>
          <w:ilvl w:val="0"/>
          <w:numId w:val="7"/>
        </w:numPr>
        <w:tabs>
          <w:tab w:val="left" w:pos="0"/>
        </w:tabs>
        <w:spacing w:line="288" w:lineRule="auto"/>
        <w:jc w:val="both"/>
        <w:rPr>
          <w:rFonts w:ascii="Tahoma" w:hAnsi="Tahoma" w:cs="Tahoma"/>
          <w:sz w:val="22"/>
          <w:szCs w:val="22"/>
          <w:lang w:val="es-ES_tradnl"/>
        </w:rPr>
      </w:pPr>
      <w:r w:rsidRPr="001E7D47">
        <w:rPr>
          <w:rFonts w:ascii="Tahoma" w:hAnsi="Tahoma" w:cs="Tahoma"/>
          <w:sz w:val="22"/>
          <w:szCs w:val="22"/>
          <w:lang w:val="es-ES_tradnl"/>
        </w:rPr>
        <w:t xml:space="preserve">La venta de fichas </w:t>
      </w:r>
      <w:r w:rsidR="005059B3" w:rsidRPr="001E7D47">
        <w:rPr>
          <w:rFonts w:ascii="Tahoma" w:hAnsi="Tahoma" w:cs="Tahoma"/>
          <w:sz w:val="22"/>
          <w:szCs w:val="22"/>
          <w:lang w:val="es-ES_tradnl"/>
        </w:rPr>
        <w:t xml:space="preserve">o créditos </w:t>
      </w:r>
      <w:r w:rsidRPr="001E7D47">
        <w:rPr>
          <w:rFonts w:ascii="Tahoma" w:hAnsi="Tahoma" w:cs="Tahoma"/>
          <w:sz w:val="22"/>
          <w:szCs w:val="22"/>
          <w:lang w:val="es-ES_tradnl"/>
        </w:rPr>
        <w:t>para participar en los juegos de azar explotados en los Casinos y Salas de Es</w:t>
      </w:r>
      <w:r w:rsidR="0039499B">
        <w:rPr>
          <w:rFonts w:ascii="Tahoma" w:hAnsi="Tahoma" w:cs="Tahoma"/>
          <w:sz w:val="22"/>
          <w:szCs w:val="22"/>
          <w:lang w:val="es-ES_tradnl"/>
        </w:rPr>
        <w:t>parcimiento bajo su dependencia, con excepción de los promotickets.</w:t>
      </w:r>
    </w:p>
    <w:p w:rsidR="00BA5048" w:rsidRPr="001E7D47" w:rsidRDefault="00BA5048" w:rsidP="003E1B6B">
      <w:pPr>
        <w:keepNext/>
        <w:keepLines/>
        <w:numPr>
          <w:ilvl w:val="0"/>
          <w:numId w:val="7"/>
        </w:numPr>
        <w:tabs>
          <w:tab w:val="left" w:pos="0"/>
        </w:tabs>
        <w:spacing w:line="288" w:lineRule="auto"/>
        <w:jc w:val="both"/>
        <w:rPr>
          <w:rFonts w:ascii="Tahoma" w:hAnsi="Tahoma" w:cs="Tahoma"/>
          <w:sz w:val="22"/>
          <w:szCs w:val="22"/>
          <w:lang w:val="es-ES_tradnl"/>
        </w:rPr>
      </w:pPr>
      <w:r w:rsidRPr="001E7D47">
        <w:rPr>
          <w:rFonts w:ascii="Tahoma" w:hAnsi="Tahoma" w:cs="Tahoma"/>
          <w:sz w:val="22"/>
          <w:szCs w:val="22"/>
          <w:lang w:val="es-ES_tradnl"/>
        </w:rPr>
        <w:t>La cancelación del vale de la conversión que posea una antigüedad superior a cuatro años.</w:t>
      </w:r>
    </w:p>
    <w:p w:rsidR="00BA5048" w:rsidRPr="001E7D47" w:rsidRDefault="00BA5048" w:rsidP="003E1B6B">
      <w:pPr>
        <w:keepNext/>
        <w:keepLines/>
        <w:numPr>
          <w:ilvl w:val="0"/>
          <w:numId w:val="7"/>
        </w:numPr>
        <w:tabs>
          <w:tab w:val="left" w:pos="0"/>
        </w:tabs>
        <w:spacing w:line="288" w:lineRule="auto"/>
        <w:jc w:val="both"/>
        <w:rPr>
          <w:rFonts w:ascii="Tahoma" w:hAnsi="Tahoma" w:cs="Tahoma"/>
          <w:sz w:val="22"/>
          <w:szCs w:val="22"/>
          <w:lang w:val="es-ES_tradnl"/>
        </w:rPr>
      </w:pPr>
      <w:r w:rsidRPr="001E7D47">
        <w:rPr>
          <w:rFonts w:ascii="Tahoma" w:hAnsi="Tahoma" w:cs="Tahoma"/>
          <w:sz w:val="22"/>
          <w:szCs w:val="22"/>
          <w:lang w:val="es-ES_tradnl"/>
        </w:rPr>
        <w:t>Toda otra entrada que se prevea legalmente o que provenga de hechos, actos u operaciones que generen créditos o beneficios para el Estado.</w:t>
      </w:r>
    </w:p>
    <w:p w:rsidR="00BA5048" w:rsidRPr="001E7D47" w:rsidRDefault="00BA5048" w:rsidP="00BA5048">
      <w:pPr>
        <w:pStyle w:val="Prrafodelista"/>
        <w:rPr>
          <w:rFonts w:ascii="Tahoma" w:hAnsi="Tahoma" w:cs="Tahoma"/>
          <w:sz w:val="22"/>
          <w:szCs w:val="22"/>
          <w:lang w:val="es-ES_tradnl"/>
        </w:rPr>
      </w:pPr>
    </w:p>
    <w:p w:rsidR="00035E85" w:rsidRPr="001E7D47" w:rsidRDefault="005C30F7" w:rsidP="00197FE5">
      <w:pPr>
        <w:keepNext/>
        <w:keepLines/>
        <w:tabs>
          <w:tab w:val="left" w:pos="0"/>
        </w:tabs>
        <w:spacing w:line="288" w:lineRule="auto"/>
        <w:jc w:val="both"/>
        <w:rPr>
          <w:rFonts w:ascii="Tahoma" w:hAnsi="Tahoma" w:cs="Tahoma"/>
          <w:sz w:val="22"/>
          <w:szCs w:val="22"/>
          <w:lang w:val="es-ES_tradnl"/>
        </w:rPr>
      </w:pPr>
      <w:r w:rsidRPr="001E7D47">
        <w:rPr>
          <w:rFonts w:ascii="Tahoma" w:hAnsi="Tahoma" w:cs="Tahoma"/>
          <w:sz w:val="22"/>
          <w:szCs w:val="22"/>
          <w:lang w:val="es-ES_tradnl"/>
        </w:rPr>
        <w:t>Conforme a lo dispuesto en el art</w:t>
      </w:r>
      <w:r w:rsidR="005059B3" w:rsidRPr="001E7D47">
        <w:rPr>
          <w:rFonts w:ascii="Tahoma" w:hAnsi="Tahoma" w:cs="Tahoma"/>
          <w:sz w:val="22"/>
          <w:szCs w:val="22"/>
          <w:lang w:val="es-ES_tradnl"/>
        </w:rPr>
        <w:t>ículo</w:t>
      </w:r>
      <w:r w:rsidR="00FB5B47" w:rsidRPr="001E7D47">
        <w:rPr>
          <w:rFonts w:ascii="Tahoma" w:hAnsi="Tahoma" w:cs="Tahoma"/>
          <w:sz w:val="22"/>
          <w:szCs w:val="22"/>
          <w:lang w:val="es-ES_tradnl"/>
        </w:rPr>
        <w:t xml:space="preserve"> 3</w:t>
      </w:r>
      <w:r w:rsidR="00035E85" w:rsidRPr="001E7D47">
        <w:rPr>
          <w:rFonts w:ascii="Tahoma" w:hAnsi="Tahoma" w:cs="Tahoma"/>
          <w:sz w:val="22"/>
          <w:szCs w:val="22"/>
          <w:lang w:val="es-ES_tradnl"/>
        </w:rPr>
        <w:t xml:space="preserve">° </w:t>
      </w:r>
      <w:r w:rsidRPr="001E7D47">
        <w:rPr>
          <w:rFonts w:ascii="Tahoma" w:hAnsi="Tahoma" w:cs="Tahoma"/>
          <w:sz w:val="22"/>
          <w:szCs w:val="22"/>
          <w:lang w:val="es-ES_tradnl"/>
        </w:rPr>
        <w:t>del antes citado Decreto, la utilidad bruta de la Dirección General de Casinos es la resultante de restar al</w:t>
      </w:r>
      <w:r w:rsidR="00BA5048" w:rsidRPr="001E7D47">
        <w:rPr>
          <w:rFonts w:ascii="Tahoma" w:hAnsi="Tahoma" w:cs="Tahoma"/>
          <w:sz w:val="22"/>
          <w:szCs w:val="22"/>
          <w:lang w:val="es-ES_tradnl"/>
        </w:rPr>
        <w:t>os</w:t>
      </w:r>
      <w:r w:rsidRPr="001E7D47">
        <w:rPr>
          <w:rFonts w:ascii="Tahoma" w:hAnsi="Tahoma" w:cs="Tahoma"/>
          <w:sz w:val="22"/>
          <w:szCs w:val="22"/>
          <w:lang w:val="es-ES_tradnl"/>
        </w:rPr>
        <w:t xml:space="preserve"> ingreso</w:t>
      </w:r>
      <w:r w:rsidR="00BA5048" w:rsidRPr="001E7D47">
        <w:rPr>
          <w:rFonts w:ascii="Tahoma" w:hAnsi="Tahoma" w:cs="Tahoma"/>
          <w:sz w:val="22"/>
          <w:szCs w:val="22"/>
          <w:lang w:val="es-ES_tradnl"/>
        </w:rPr>
        <w:t>scitados en los literales a) y b),</w:t>
      </w:r>
      <w:r w:rsidRPr="001E7D47">
        <w:rPr>
          <w:rFonts w:ascii="Tahoma" w:hAnsi="Tahoma" w:cs="Tahoma"/>
          <w:sz w:val="22"/>
          <w:szCs w:val="22"/>
          <w:lang w:val="es-ES_tradnl"/>
        </w:rPr>
        <w:t xml:space="preserve"> el monto de la conversión de fichas de juego, </w:t>
      </w:r>
      <w:r w:rsidR="00BA5048" w:rsidRPr="001E7D47">
        <w:rPr>
          <w:rFonts w:ascii="Tahoma" w:hAnsi="Tahoma" w:cs="Tahoma"/>
          <w:sz w:val="22"/>
          <w:szCs w:val="22"/>
          <w:lang w:val="es-ES_tradnl"/>
        </w:rPr>
        <w:t xml:space="preserve">debiendo este último concepto ajustarse al cierre del ejercicio económico, de modo de reconocer el vale de la conversión </w:t>
      </w:r>
      <w:r w:rsidRPr="001E7D47">
        <w:rPr>
          <w:rFonts w:ascii="Tahoma" w:hAnsi="Tahoma" w:cs="Tahoma"/>
          <w:sz w:val="22"/>
          <w:szCs w:val="22"/>
          <w:lang w:val="es-ES_tradnl"/>
        </w:rPr>
        <w:t>(fichas en poder del público).</w:t>
      </w:r>
    </w:p>
    <w:p w:rsidR="00035E85" w:rsidRPr="001E7D47" w:rsidRDefault="00035E85" w:rsidP="00197FE5">
      <w:pPr>
        <w:keepNext/>
        <w:keepLines/>
        <w:tabs>
          <w:tab w:val="left" w:pos="0"/>
        </w:tabs>
        <w:spacing w:line="288" w:lineRule="auto"/>
        <w:jc w:val="both"/>
        <w:rPr>
          <w:rFonts w:ascii="Tahoma" w:hAnsi="Tahoma" w:cs="Tahoma"/>
          <w:sz w:val="22"/>
          <w:szCs w:val="22"/>
          <w:lang w:val="es-ES_tradnl"/>
        </w:rPr>
      </w:pPr>
    </w:p>
    <w:p w:rsidR="005C30F7" w:rsidRDefault="00852445" w:rsidP="00197FE5">
      <w:pPr>
        <w:keepNext/>
        <w:keepLines/>
        <w:tabs>
          <w:tab w:val="left" w:pos="0"/>
        </w:tabs>
        <w:spacing w:line="288" w:lineRule="auto"/>
        <w:jc w:val="both"/>
        <w:rPr>
          <w:rFonts w:ascii="Tahoma" w:hAnsi="Tahoma" w:cs="Tahoma"/>
          <w:sz w:val="22"/>
          <w:szCs w:val="22"/>
          <w:lang w:val="es-ES_tradnl"/>
        </w:rPr>
      </w:pPr>
      <w:r w:rsidRPr="001E7D47">
        <w:rPr>
          <w:rFonts w:ascii="Tahoma" w:hAnsi="Tahoma" w:cs="Tahoma"/>
          <w:sz w:val="22"/>
          <w:szCs w:val="22"/>
          <w:lang w:val="es-ES_tradnl"/>
        </w:rPr>
        <w:t>P</w:t>
      </w:r>
      <w:r w:rsidR="005C30F7" w:rsidRPr="001E7D47">
        <w:rPr>
          <w:rFonts w:ascii="Tahoma" w:hAnsi="Tahoma" w:cs="Tahoma"/>
          <w:sz w:val="22"/>
          <w:szCs w:val="22"/>
          <w:lang w:val="es-ES_tradnl"/>
        </w:rPr>
        <w:t xml:space="preserve">or </w:t>
      </w:r>
      <w:r w:rsidR="00035E85" w:rsidRPr="001E7D47">
        <w:rPr>
          <w:rFonts w:ascii="Tahoma" w:hAnsi="Tahoma" w:cs="Tahoma"/>
          <w:sz w:val="22"/>
          <w:szCs w:val="22"/>
          <w:lang w:val="es-ES_tradnl"/>
        </w:rPr>
        <w:t>su parte</w:t>
      </w:r>
      <w:r w:rsidR="005C30F7" w:rsidRPr="001E7D47">
        <w:rPr>
          <w:rFonts w:ascii="Tahoma" w:hAnsi="Tahoma" w:cs="Tahoma"/>
          <w:sz w:val="22"/>
          <w:szCs w:val="22"/>
          <w:lang w:val="es-ES_tradnl"/>
        </w:rPr>
        <w:t xml:space="preserve">, </w:t>
      </w:r>
      <w:r w:rsidR="00FB5B47" w:rsidRPr="001E7D47">
        <w:rPr>
          <w:rFonts w:ascii="Tahoma" w:hAnsi="Tahoma" w:cs="Tahoma"/>
          <w:sz w:val="22"/>
          <w:szCs w:val="22"/>
          <w:lang w:val="es-ES_tradnl"/>
        </w:rPr>
        <w:t>el art</w:t>
      </w:r>
      <w:r w:rsidR="00035E85" w:rsidRPr="001E7D47">
        <w:rPr>
          <w:rFonts w:ascii="Tahoma" w:hAnsi="Tahoma" w:cs="Tahoma"/>
          <w:sz w:val="22"/>
          <w:szCs w:val="22"/>
          <w:lang w:val="es-ES_tradnl"/>
        </w:rPr>
        <w:t>ículo</w:t>
      </w:r>
      <w:r w:rsidR="00FB5B47" w:rsidRPr="001E7D47">
        <w:rPr>
          <w:rFonts w:ascii="Tahoma" w:hAnsi="Tahoma" w:cs="Tahoma"/>
          <w:sz w:val="22"/>
          <w:szCs w:val="22"/>
          <w:lang w:val="es-ES_tradnl"/>
        </w:rPr>
        <w:t xml:space="preserve"> 5</w:t>
      </w:r>
      <w:r w:rsidR="00035E85" w:rsidRPr="001E7D47">
        <w:rPr>
          <w:rFonts w:ascii="Tahoma" w:hAnsi="Tahoma" w:cs="Tahoma"/>
          <w:sz w:val="22"/>
          <w:szCs w:val="22"/>
          <w:lang w:val="es-ES_tradnl"/>
        </w:rPr>
        <w:t>°</w:t>
      </w:r>
      <w:r w:rsidR="00FB5B47" w:rsidRPr="001E7D47">
        <w:rPr>
          <w:rFonts w:ascii="Tahoma" w:hAnsi="Tahoma" w:cs="Tahoma"/>
          <w:sz w:val="22"/>
          <w:szCs w:val="22"/>
          <w:lang w:val="es-ES_tradnl"/>
        </w:rPr>
        <w:t xml:space="preserve"> del referido Decreto, </w:t>
      </w:r>
      <w:r w:rsidR="00035E85" w:rsidRPr="001E7D47">
        <w:rPr>
          <w:rFonts w:ascii="Tahoma" w:hAnsi="Tahoma" w:cs="Tahoma"/>
          <w:sz w:val="22"/>
          <w:szCs w:val="22"/>
          <w:lang w:val="es-ES_tradnl"/>
        </w:rPr>
        <w:t xml:space="preserve">establece que </w:t>
      </w:r>
      <w:r w:rsidR="005C30F7" w:rsidRPr="001E7D47">
        <w:rPr>
          <w:rFonts w:ascii="Tahoma" w:hAnsi="Tahoma" w:cs="Tahoma"/>
          <w:sz w:val="22"/>
          <w:szCs w:val="22"/>
          <w:lang w:val="es-ES_tradnl"/>
        </w:rPr>
        <w:t>la utilidad líquida de la Dirección General de Casinos es la resultante de detraer a la utilidad bruta</w:t>
      </w:r>
      <w:r w:rsidR="00035E85" w:rsidRPr="001E7D47">
        <w:rPr>
          <w:rFonts w:ascii="Tahoma" w:hAnsi="Tahoma" w:cs="Tahoma"/>
          <w:sz w:val="22"/>
          <w:szCs w:val="22"/>
          <w:lang w:val="es-ES_tradnl"/>
        </w:rPr>
        <w:t>,</w:t>
      </w:r>
      <w:r w:rsidR="005C30F7" w:rsidRPr="001E7D47">
        <w:rPr>
          <w:rFonts w:ascii="Tahoma" w:hAnsi="Tahoma" w:cs="Tahoma"/>
          <w:sz w:val="22"/>
          <w:szCs w:val="22"/>
          <w:lang w:val="es-ES_tradnl"/>
        </w:rPr>
        <w:t xml:space="preserve"> los gastos operativos e inversiones ejecutadas en el ejercicio</w:t>
      </w:r>
      <w:r w:rsidR="00035E85" w:rsidRPr="001E7D47">
        <w:rPr>
          <w:rFonts w:ascii="Tahoma" w:hAnsi="Tahoma" w:cs="Tahoma"/>
          <w:sz w:val="22"/>
          <w:szCs w:val="22"/>
          <w:lang w:val="es-ES_tradnl"/>
        </w:rPr>
        <w:t xml:space="preserve">, </w:t>
      </w:r>
      <w:r w:rsidR="003F3C0A" w:rsidRPr="001E7D47">
        <w:rPr>
          <w:rFonts w:ascii="Tahoma" w:hAnsi="Tahoma" w:cs="Tahoma"/>
          <w:sz w:val="22"/>
          <w:szCs w:val="22"/>
          <w:lang w:val="es-ES_tradnl"/>
        </w:rPr>
        <w:t xml:space="preserve">así como </w:t>
      </w:r>
      <w:r w:rsidR="0039499B">
        <w:rPr>
          <w:rFonts w:ascii="Tahoma" w:hAnsi="Tahoma" w:cs="Tahoma"/>
          <w:sz w:val="22"/>
          <w:szCs w:val="22"/>
          <w:lang w:val="es-ES_tradnl"/>
        </w:rPr>
        <w:t>los</w:t>
      </w:r>
      <w:r w:rsidR="003F3C0A" w:rsidRPr="001E7D47">
        <w:rPr>
          <w:rFonts w:ascii="Tahoma" w:hAnsi="Tahoma" w:cs="Tahoma"/>
          <w:sz w:val="22"/>
          <w:szCs w:val="22"/>
          <w:lang w:val="es-ES_tradnl"/>
        </w:rPr>
        <w:t xml:space="preserve"> objeto</w:t>
      </w:r>
      <w:r w:rsidR="0039499B">
        <w:rPr>
          <w:rFonts w:ascii="Tahoma" w:hAnsi="Tahoma" w:cs="Tahoma"/>
          <w:sz w:val="22"/>
          <w:szCs w:val="22"/>
          <w:lang w:val="es-ES_tradnl"/>
        </w:rPr>
        <w:t>s</w:t>
      </w:r>
      <w:r w:rsidR="003F3C0A" w:rsidRPr="001E7D47">
        <w:rPr>
          <w:rFonts w:ascii="Tahoma" w:hAnsi="Tahoma" w:cs="Tahoma"/>
          <w:sz w:val="22"/>
          <w:szCs w:val="22"/>
          <w:lang w:val="es-ES_tradnl"/>
        </w:rPr>
        <w:t xml:space="preserve"> del gasto </w:t>
      </w:r>
      <w:r w:rsidR="00B96B0E">
        <w:rPr>
          <w:rFonts w:ascii="Tahoma" w:hAnsi="Tahoma" w:cs="Tahoma"/>
          <w:sz w:val="22"/>
          <w:szCs w:val="22"/>
          <w:lang w:val="es-ES_tradnl"/>
        </w:rPr>
        <w:t xml:space="preserve">514.000 “Transferencias a Gobiernos Departamentales”, </w:t>
      </w:r>
      <w:r w:rsidR="00035E85" w:rsidRPr="001E7D47">
        <w:rPr>
          <w:rFonts w:ascii="Tahoma" w:hAnsi="Tahoma" w:cs="Tahoma"/>
          <w:sz w:val="22"/>
          <w:szCs w:val="22"/>
          <w:lang w:val="es-ES_tradnl"/>
        </w:rPr>
        <w:t>515.000 “Tran</w:t>
      </w:r>
      <w:r w:rsidR="00FE3BF0">
        <w:rPr>
          <w:rFonts w:ascii="Tahoma" w:hAnsi="Tahoma" w:cs="Tahoma"/>
          <w:sz w:val="22"/>
          <w:szCs w:val="22"/>
          <w:lang w:val="es-ES_tradnl"/>
        </w:rPr>
        <w:t>sferencias a Gobierno</w:t>
      </w:r>
      <w:r w:rsidR="003F3C0A" w:rsidRPr="001E7D47">
        <w:rPr>
          <w:rFonts w:ascii="Tahoma" w:hAnsi="Tahoma" w:cs="Tahoma"/>
          <w:sz w:val="22"/>
          <w:szCs w:val="22"/>
          <w:lang w:val="es-ES_tradnl"/>
        </w:rPr>
        <w:t xml:space="preserve"> Central”</w:t>
      </w:r>
      <w:r w:rsidR="00B96B0E">
        <w:rPr>
          <w:rFonts w:ascii="Tahoma" w:hAnsi="Tahoma" w:cs="Tahoma"/>
          <w:sz w:val="22"/>
          <w:szCs w:val="22"/>
          <w:lang w:val="es-ES_tradnl"/>
        </w:rPr>
        <w:t>,</w:t>
      </w:r>
      <w:r w:rsidR="0039499B">
        <w:rPr>
          <w:rFonts w:ascii="Tahoma" w:hAnsi="Tahoma" w:cs="Tahoma"/>
          <w:sz w:val="22"/>
          <w:szCs w:val="22"/>
          <w:lang w:val="es-ES_tradnl"/>
        </w:rPr>
        <w:t xml:space="preserve"> 51</w:t>
      </w:r>
      <w:r w:rsidR="00B96B0E">
        <w:rPr>
          <w:rFonts w:ascii="Tahoma" w:hAnsi="Tahoma" w:cs="Tahoma"/>
          <w:sz w:val="22"/>
          <w:szCs w:val="22"/>
          <w:lang w:val="es-ES_tradnl"/>
        </w:rPr>
        <w:t>9</w:t>
      </w:r>
      <w:r w:rsidR="0039499B">
        <w:rPr>
          <w:rFonts w:ascii="Tahoma" w:hAnsi="Tahoma" w:cs="Tahoma"/>
          <w:sz w:val="22"/>
          <w:szCs w:val="22"/>
          <w:lang w:val="es-ES_tradnl"/>
        </w:rPr>
        <w:t>.000 “</w:t>
      </w:r>
      <w:r w:rsidR="00B96B0E">
        <w:rPr>
          <w:rFonts w:ascii="Tahoma" w:hAnsi="Tahoma" w:cs="Tahoma"/>
          <w:sz w:val="22"/>
          <w:szCs w:val="22"/>
          <w:lang w:val="es-ES_tradnl"/>
        </w:rPr>
        <w:t xml:space="preserve">Otras </w:t>
      </w:r>
      <w:r w:rsidR="0039499B">
        <w:rPr>
          <w:rFonts w:ascii="Tahoma" w:hAnsi="Tahoma" w:cs="Tahoma"/>
          <w:sz w:val="22"/>
          <w:szCs w:val="22"/>
          <w:lang w:val="es-ES_tradnl"/>
        </w:rPr>
        <w:t xml:space="preserve">Transferencias </w:t>
      </w:r>
      <w:r w:rsidR="00B96B0E">
        <w:rPr>
          <w:rFonts w:ascii="Tahoma" w:hAnsi="Tahoma" w:cs="Tahoma"/>
          <w:sz w:val="22"/>
          <w:szCs w:val="22"/>
          <w:lang w:val="es-ES_tradnl"/>
        </w:rPr>
        <w:t xml:space="preserve">Corrientes </w:t>
      </w:r>
      <w:r w:rsidR="0039499B">
        <w:rPr>
          <w:rFonts w:ascii="Tahoma" w:hAnsi="Tahoma" w:cs="Tahoma"/>
          <w:sz w:val="22"/>
          <w:szCs w:val="22"/>
          <w:lang w:val="es-ES_tradnl"/>
        </w:rPr>
        <w:t>a</w:t>
      </w:r>
      <w:r w:rsidR="00B96B0E">
        <w:rPr>
          <w:rFonts w:ascii="Tahoma" w:hAnsi="Tahoma" w:cs="Tahoma"/>
          <w:sz w:val="22"/>
          <w:szCs w:val="22"/>
          <w:lang w:val="es-ES_tradnl"/>
        </w:rPr>
        <w:t>l Sector Público” y 555.000 “Deportivas, Culturales y Recreativas</w:t>
      </w:r>
      <w:r w:rsidR="0039499B">
        <w:rPr>
          <w:rFonts w:ascii="Tahoma" w:hAnsi="Tahoma" w:cs="Tahoma"/>
          <w:sz w:val="22"/>
          <w:szCs w:val="22"/>
          <w:lang w:val="es-ES_tradnl"/>
        </w:rPr>
        <w:t>”.</w:t>
      </w:r>
    </w:p>
    <w:p w:rsidR="00B900FE" w:rsidRPr="001E7D47" w:rsidRDefault="00B900FE" w:rsidP="00197FE5">
      <w:pPr>
        <w:keepNext/>
        <w:keepLines/>
        <w:tabs>
          <w:tab w:val="left" w:pos="0"/>
        </w:tabs>
        <w:spacing w:line="288" w:lineRule="auto"/>
        <w:jc w:val="both"/>
        <w:rPr>
          <w:rFonts w:ascii="Tahoma" w:hAnsi="Tahoma" w:cs="Tahoma"/>
          <w:sz w:val="22"/>
          <w:szCs w:val="22"/>
          <w:lang w:val="es-ES_tradnl"/>
        </w:rPr>
      </w:pPr>
    </w:p>
    <w:p w:rsidR="00B900FE" w:rsidRDefault="009D19FB" w:rsidP="00B900FE">
      <w:pPr>
        <w:widowControl w:val="0"/>
        <w:tabs>
          <w:tab w:val="left" w:pos="0"/>
          <w:tab w:val="num" w:pos="284"/>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L</w:t>
      </w:r>
      <w:r w:rsidR="00247785" w:rsidRPr="001E7D47">
        <w:rPr>
          <w:rFonts w:ascii="Tahoma" w:hAnsi="Tahoma" w:cs="Tahoma"/>
          <w:spacing w:val="-3"/>
          <w:sz w:val="22"/>
          <w:szCs w:val="22"/>
          <w:lang w:val="es-ES_tradnl"/>
        </w:rPr>
        <w:t>a</w:t>
      </w:r>
      <w:r w:rsidR="005C30F7" w:rsidRPr="001E7D47">
        <w:rPr>
          <w:rFonts w:ascii="Tahoma" w:hAnsi="Tahoma" w:cs="Tahoma"/>
          <w:spacing w:val="-3"/>
          <w:sz w:val="22"/>
          <w:szCs w:val="22"/>
          <w:lang w:val="es-ES_tradnl"/>
        </w:rPr>
        <w:t xml:space="preserve"> utilidad líquida </w:t>
      </w:r>
      <w:r w:rsidR="00247785" w:rsidRPr="001E7D47">
        <w:rPr>
          <w:rFonts w:ascii="Tahoma" w:hAnsi="Tahoma" w:cs="Tahoma"/>
          <w:spacing w:val="-3"/>
          <w:sz w:val="22"/>
          <w:szCs w:val="22"/>
          <w:lang w:val="es-ES_tradnl"/>
        </w:rPr>
        <w:t xml:space="preserve">de la Dirección General de Casinos </w:t>
      </w:r>
      <w:r w:rsidR="005C30F7" w:rsidRPr="001E7D47">
        <w:rPr>
          <w:rFonts w:ascii="Tahoma" w:hAnsi="Tahoma" w:cs="Tahoma"/>
          <w:spacing w:val="-3"/>
          <w:sz w:val="22"/>
          <w:szCs w:val="22"/>
          <w:lang w:val="es-ES_tradnl"/>
        </w:rPr>
        <w:t>se distribuye entre una serie de beneficiarios de la siguiente manera, conforme a las leyes que respectivamente se indican:</w:t>
      </w:r>
    </w:p>
    <w:p w:rsidR="00B900FE" w:rsidRDefault="00B900FE" w:rsidP="00B900FE">
      <w:pPr>
        <w:widowControl w:val="0"/>
        <w:tabs>
          <w:tab w:val="left" w:pos="0"/>
          <w:tab w:val="num" w:pos="284"/>
        </w:tabs>
        <w:spacing w:line="288" w:lineRule="auto"/>
        <w:jc w:val="both"/>
        <w:rPr>
          <w:rFonts w:ascii="Tahoma" w:hAnsi="Tahoma" w:cs="Tahoma"/>
          <w:spacing w:val="-3"/>
          <w:sz w:val="22"/>
          <w:szCs w:val="22"/>
          <w:lang w:val="es-ES_tradnl"/>
        </w:rPr>
      </w:pPr>
    </w:p>
    <w:p w:rsidR="00B900FE" w:rsidRDefault="004B70F6" w:rsidP="00B900FE">
      <w:pPr>
        <w:keepNext/>
        <w:keepLines/>
        <w:numPr>
          <w:ilvl w:val="0"/>
          <w:numId w:val="1"/>
        </w:numPr>
        <w:tabs>
          <w:tab w:val="clear" w:pos="360"/>
          <w:tab w:val="left" w:pos="0"/>
          <w:tab w:val="num" w:pos="284"/>
        </w:tabs>
        <w:spacing w:line="288" w:lineRule="auto"/>
        <w:ind w:left="284" w:hanging="284"/>
        <w:jc w:val="both"/>
        <w:rPr>
          <w:rFonts w:ascii="Tahoma" w:hAnsi="Tahoma" w:cs="Tahoma"/>
          <w:spacing w:val="-3"/>
          <w:sz w:val="22"/>
          <w:szCs w:val="22"/>
          <w:lang w:val="es-ES_tradnl"/>
        </w:rPr>
      </w:pPr>
      <w:r w:rsidRPr="0039499B">
        <w:rPr>
          <w:rFonts w:ascii="Tahoma" w:hAnsi="Tahoma" w:cs="Tahoma"/>
          <w:spacing w:val="-3"/>
          <w:sz w:val="22"/>
          <w:szCs w:val="22"/>
          <w:lang w:val="es-ES_tradnl"/>
        </w:rPr>
        <w:t xml:space="preserve">De todos los establecimientos, salvo el Casino del Estado Victoria Plaza y los que se instalen en el período 2001 – 2004, conforme a lo dispuesto en el </w:t>
      </w:r>
      <w:r w:rsidR="0058031D" w:rsidRPr="0039499B">
        <w:rPr>
          <w:rFonts w:ascii="Tahoma" w:hAnsi="Tahoma" w:cs="Tahoma"/>
          <w:spacing w:val="-3"/>
          <w:sz w:val="22"/>
          <w:szCs w:val="22"/>
          <w:lang w:val="es-ES_tradnl"/>
        </w:rPr>
        <w:t>artículo</w:t>
      </w:r>
      <w:r w:rsidRPr="0039499B">
        <w:rPr>
          <w:rFonts w:ascii="Tahoma" w:hAnsi="Tahoma" w:cs="Tahoma"/>
          <w:spacing w:val="-3"/>
          <w:sz w:val="22"/>
          <w:szCs w:val="22"/>
          <w:lang w:val="es-ES_tradnl"/>
        </w:rPr>
        <w:t xml:space="preserve"> 3</w:t>
      </w:r>
      <w:r w:rsidR="0058031D" w:rsidRPr="0039499B">
        <w:rPr>
          <w:rFonts w:ascii="Tahoma" w:hAnsi="Tahoma" w:cs="Tahoma"/>
          <w:spacing w:val="-3"/>
          <w:sz w:val="22"/>
          <w:szCs w:val="22"/>
          <w:lang w:val="es-ES_tradnl"/>
        </w:rPr>
        <w:t>°</w:t>
      </w:r>
      <w:r w:rsidRPr="0039499B">
        <w:rPr>
          <w:rFonts w:ascii="Tahoma" w:hAnsi="Tahoma" w:cs="Tahoma"/>
          <w:spacing w:val="-3"/>
          <w:sz w:val="22"/>
          <w:szCs w:val="22"/>
          <w:lang w:val="es-ES_tradnl"/>
        </w:rPr>
        <w:t xml:space="preserve"> de la Ley 13.453 de 2 de diciembre de 1965, modificada en lo pertinente por lo dispuesto en los </w:t>
      </w:r>
      <w:r w:rsidR="0058031D" w:rsidRPr="0039499B">
        <w:rPr>
          <w:rFonts w:ascii="Tahoma" w:hAnsi="Tahoma" w:cs="Tahoma"/>
          <w:spacing w:val="-3"/>
          <w:sz w:val="22"/>
          <w:szCs w:val="22"/>
          <w:lang w:val="es-ES_tradnl"/>
        </w:rPr>
        <w:t>artículos</w:t>
      </w:r>
      <w:r w:rsidRPr="0039499B">
        <w:rPr>
          <w:rFonts w:ascii="Tahoma" w:hAnsi="Tahoma" w:cs="Tahoma"/>
          <w:spacing w:val="-3"/>
          <w:sz w:val="22"/>
          <w:szCs w:val="22"/>
          <w:lang w:val="es-ES_tradnl"/>
        </w:rPr>
        <w:t xml:space="preserve"> 594 y 595, literales f) e i) de la Ley 15.903 de 10 de noviembre de 1987</w:t>
      </w:r>
      <w:r w:rsidR="00B50396" w:rsidRPr="0039499B">
        <w:rPr>
          <w:rFonts w:ascii="Tahoma" w:hAnsi="Tahoma" w:cs="Tahoma"/>
          <w:spacing w:val="-3"/>
          <w:sz w:val="22"/>
          <w:szCs w:val="22"/>
          <w:lang w:val="es-ES_tradnl"/>
        </w:rPr>
        <w:t>;</w:t>
      </w:r>
      <w:r w:rsidR="0058031D" w:rsidRPr="0039499B">
        <w:rPr>
          <w:rFonts w:ascii="Tahoma" w:hAnsi="Tahoma" w:cs="Tahoma"/>
          <w:spacing w:val="-3"/>
          <w:sz w:val="22"/>
          <w:szCs w:val="22"/>
          <w:lang w:val="es-ES_tradnl"/>
        </w:rPr>
        <w:t xml:space="preserve">artículo </w:t>
      </w:r>
      <w:r w:rsidRPr="0039499B">
        <w:rPr>
          <w:rFonts w:ascii="Tahoma" w:hAnsi="Tahoma" w:cs="Tahoma"/>
          <w:spacing w:val="-3"/>
          <w:sz w:val="22"/>
          <w:szCs w:val="22"/>
          <w:lang w:val="es-ES_tradnl"/>
        </w:rPr>
        <w:t xml:space="preserve">169 de la Ley 16.170 de 28 de diciembre de 1990, en la redacción dada por el </w:t>
      </w:r>
      <w:r w:rsidR="0058031D" w:rsidRPr="0039499B">
        <w:rPr>
          <w:rFonts w:ascii="Tahoma" w:hAnsi="Tahoma" w:cs="Tahoma"/>
          <w:spacing w:val="-3"/>
          <w:sz w:val="22"/>
          <w:szCs w:val="22"/>
          <w:lang w:val="es-ES_tradnl"/>
        </w:rPr>
        <w:t>artículo</w:t>
      </w:r>
      <w:r w:rsidRPr="0039499B">
        <w:rPr>
          <w:rFonts w:ascii="Tahoma" w:hAnsi="Tahoma" w:cs="Tahoma"/>
          <w:spacing w:val="-3"/>
          <w:sz w:val="22"/>
          <w:szCs w:val="22"/>
          <w:lang w:val="es-ES_tradnl"/>
        </w:rPr>
        <w:t xml:space="preserve"> 183 de la Ley 16.320 de 1º de noviembre de 1992,</w:t>
      </w:r>
      <w:r w:rsidR="00B50396" w:rsidRPr="0039499B">
        <w:rPr>
          <w:rFonts w:ascii="Tahoma" w:hAnsi="Tahoma" w:cs="Tahoma"/>
          <w:spacing w:val="-3"/>
          <w:sz w:val="22"/>
          <w:szCs w:val="22"/>
          <w:lang w:val="es-ES_tradnl"/>
        </w:rPr>
        <w:t xml:space="preserve"> modificada en lo pertinente por lo dispuesto en el artículo 279 de la Ley 18.719 de 27 de diciembre de 2010;</w:t>
      </w:r>
      <w:r w:rsidRPr="0039499B">
        <w:rPr>
          <w:rFonts w:ascii="Tahoma" w:hAnsi="Tahoma" w:cs="Tahoma"/>
          <w:spacing w:val="-3"/>
          <w:sz w:val="22"/>
          <w:szCs w:val="22"/>
          <w:lang w:val="es-ES_tradnl"/>
        </w:rPr>
        <w:t xml:space="preserve"> art</w:t>
      </w:r>
      <w:r w:rsidR="0058031D" w:rsidRPr="0039499B">
        <w:rPr>
          <w:rFonts w:ascii="Tahoma" w:hAnsi="Tahoma" w:cs="Tahoma"/>
          <w:spacing w:val="-3"/>
          <w:sz w:val="22"/>
          <w:szCs w:val="22"/>
          <w:lang w:val="es-ES_tradnl"/>
        </w:rPr>
        <w:t>ículo</w:t>
      </w:r>
      <w:r w:rsidRPr="0039499B">
        <w:rPr>
          <w:rFonts w:ascii="Tahoma" w:hAnsi="Tahoma" w:cs="Tahoma"/>
          <w:spacing w:val="-3"/>
          <w:sz w:val="22"/>
          <w:szCs w:val="22"/>
          <w:lang w:val="es-ES_tradnl"/>
        </w:rPr>
        <w:t>s 169 y 364 de la Ley 16.736 de 5 de enero de 1996</w:t>
      </w:r>
      <w:r w:rsidR="00B50396" w:rsidRPr="0039499B">
        <w:rPr>
          <w:rFonts w:ascii="Tahoma" w:hAnsi="Tahoma" w:cs="Tahoma"/>
          <w:spacing w:val="-3"/>
          <w:sz w:val="22"/>
          <w:szCs w:val="22"/>
          <w:lang w:val="es-ES_tradnl"/>
        </w:rPr>
        <w:t>;</w:t>
      </w:r>
      <w:r w:rsidRPr="0039499B">
        <w:rPr>
          <w:rFonts w:ascii="Tahoma" w:hAnsi="Tahoma" w:cs="Tahoma"/>
          <w:spacing w:val="-3"/>
          <w:sz w:val="22"/>
          <w:szCs w:val="22"/>
          <w:lang w:val="es-ES_tradnl"/>
        </w:rPr>
        <w:t xml:space="preserve"> art</w:t>
      </w:r>
      <w:r w:rsidR="0058031D" w:rsidRPr="0039499B">
        <w:rPr>
          <w:rFonts w:ascii="Tahoma" w:hAnsi="Tahoma" w:cs="Tahoma"/>
          <w:spacing w:val="-3"/>
          <w:sz w:val="22"/>
          <w:szCs w:val="22"/>
          <w:lang w:val="es-ES_tradnl"/>
        </w:rPr>
        <w:t>ículo</w:t>
      </w:r>
      <w:r w:rsidRPr="0039499B">
        <w:rPr>
          <w:rFonts w:ascii="Tahoma" w:hAnsi="Tahoma" w:cs="Tahoma"/>
          <w:spacing w:val="-3"/>
          <w:sz w:val="22"/>
          <w:szCs w:val="22"/>
          <w:lang w:val="es-ES_tradnl"/>
        </w:rPr>
        <w:t xml:space="preserve"> 182 de la Ley 17.296 de 21 de febrero de 2001</w:t>
      </w:r>
      <w:r w:rsidR="009D19FB" w:rsidRPr="0039499B">
        <w:rPr>
          <w:rFonts w:ascii="Tahoma" w:hAnsi="Tahoma" w:cs="Tahoma"/>
          <w:spacing w:val="-3"/>
          <w:sz w:val="22"/>
          <w:szCs w:val="22"/>
          <w:lang w:val="es-ES_tradnl"/>
        </w:rPr>
        <w:t xml:space="preserve"> y</w:t>
      </w:r>
      <w:r w:rsidR="0058031D" w:rsidRPr="0039499B">
        <w:rPr>
          <w:rFonts w:ascii="Tahoma" w:hAnsi="Tahoma" w:cs="Tahoma"/>
          <w:spacing w:val="-3"/>
          <w:sz w:val="22"/>
          <w:szCs w:val="22"/>
          <w:lang w:val="es-ES_tradnl"/>
        </w:rPr>
        <w:t xml:space="preserve"> artículo</w:t>
      </w:r>
      <w:r w:rsidRPr="0039499B">
        <w:rPr>
          <w:rFonts w:ascii="Tahoma" w:hAnsi="Tahoma" w:cs="Tahoma"/>
          <w:spacing w:val="-3"/>
          <w:sz w:val="22"/>
          <w:szCs w:val="22"/>
          <w:lang w:val="es-ES_tradnl"/>
        </w:rPr>
        <w:t xml:space="preserve"> 482 de la Ley 17.930 de 19 de diciembre de 2005:</w:t>
      </w:r>
    </w:p>
    <w:p w:rsidR="00B900FE" w:rsidRDefault="00B900FE" w:rsidP="00B900FE">
      <w:pPr>
        <w:widowControl w:val="0"/>
        <w:tabs>
          <w:tab w:val="left" w:pos="0"/>
          <w:tab w:val="num" w:pos="284"/>
        </w:tabs>
        <w:spacing w:line="288" w:lineRule="auto"/>
        <w:jc w:val="both"/>
        <w:rPr>
          <w:rFonts w:ascii="Tahoma" w:hAnsi="Tahoma" w:cs="Tahoma"/>
          <w:spacing w:val="-3"/>
          <w:sz w:val="22"/>
          <w:szCs w:val="22"/>
          <w:lang w:val="es-ES_tradnl"/>
        </w:rPr>
      </w:pPr>
    </w:p>
    <w:p w:rsidR="0039499B" w:rsidRPr="0039499B" w:rsidRDefault="0039499B" w:rsidP="0039499B">
      <w:pPr>
        <w:keepNext/>
        <w:keepLines/>
        <w:widowControl w:val="0"/>
        <w:tabs>
          <w:tab w:val="left" w:pos="0"/>
        </w:tabs>
        <w:spacing w:line="288" w:lineRule="auto"/>
        <w:ind w:left="284"/>
        <w:jc w:val="both"/>
        <w:rPr>
          <w:rFonts w:ascii="Verdana" w:hAnsi="Verdana"/>
          <w:spacing w:val="-3"/>
          <w:sz w:val="22"/>
          <w:lang w:val="es-ES_tradnl"/>
        </w:rPr>
      </w:pP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51"/>
        <w:gridCol w:w="2103"/>
      </w:tblGrid>
      <w:tr w:rsidR="002A46AA" w:rsidRPr="002A46AA" w:rsidTr="0084108C">
        <w:trPr>
          <w:trHeight w:val="310"/>
          <w:jc w:val="center"/>
        </w:trPr>
        <w:tc>
          <w:tcPr>
            <w:tcW w:w="6751" w:type="dxa"/>
            <w:tcBorders>
              <w:top w:val="single" w:sz="4" w:space="0" w:color="auto"/>
              <w:left w:val="single" w:sz="4" w:space="0" w:color="auto"/>
              <w:bottom w:val="single" w:sz="4" w:space="0" w:color="auto"/>
              <w:right w:val="single" w:sz="4" w:space="0" w:color="auto"/>
            </w:tcBorders>
            <w:shd w:val="clear" w:color="auto" w:fill="CCCCCC"/>
          </w:tcPr>
          <w:p w:rsidR="002A46AA" w:rsidRPr="002A46AA" w:rsidRDefault="002A46AA" w:rsidP="002A46AA">
            <w:pPr>
              <w:keepNext/>
              <w:keepLines/>
              <w:tabs>
                <w:tab w:val="left" w:pos="0"/>
              </w:tabs>
              <w:spacing w:line="288" w:lineRule="auto"/>
              <w:jc w:val="both"/>
              <w:rPr>
                <w:rFonts w:ascii="Tahoma" w:hAnsi="Tahoma" w:cs="Tahoma"/>
                <w:b/>
                <w:spacing w:val="-3"/>
                <w:sz w:val="22"/>
                <w:szCs w:val="22"/>
                <w:lang w:val="es-ES_tradnl"/>
              </w:rPr>
            </w:pPr>
            <w:r w:rsidRPr="002A46AA">
              <w:rPr>
                <w:rFonts w:ascii="Tahoma" w:hAnsi="Tahoma" w:cs="Tahoma"/>
                <w:b/>
                <w:spacing w:val="-3"/>
                <w:sz w:val="22"/>
                <w:szCs w:val="22"/>
                <w:lang w:val="es-ES_tradnl"/>
              </w:rPr>
              <w:t>Beneficiarios</w:t>
            </w:r>
          </w:p>
        </w:tc>
        <w:tc>
          <w:tcPr>
            <w:tcW w:w="2103" w:type="dxa"/>
            <w:tcBorders>
              <w:top w:val="single" w:sz="4" w:space="0" w:color="auto"/>
              <w:left w:val="single" w:sz="4" w:space="0" w:color="auto"/>
              <w:bottom w:val="single" w:sz="4" w:space="0" w:color="auto"/>
              <w:right w:val="single" w:sz="4" w:space="0" w:color="auto"/>
            </w:tcBorders>
            <w:shd w:val="clear" w:color="auto" w:fill="CCCCCC"/>
          </w:tcPr>
          <w:p w:rsidR="002A46AA" w:rsidRPr="002A46AA" w:rsidRDefault="002A46AA" w:rsidP="002A46AA">
            <w:pPr>
              <w:keepNext/>
              <w:keepLines/>
              <w:tabs>
                <w:tab w:val="left" w:pos="0"/>
              </w:tabs>
              <w:spacing w:line="288" w:lineRule="auto"/>
              <w:jc w:val="center"/>
              <w:rPr>
                <w:rFonts w:ascii="Tahoma" w:hAnsi="Tahoma" w:cs="Tahoma"/>
                <w:b/>
                <w:spacing w:val="-3"/>
                <w:sz w:val="22"/>
                <w:szCs w:val="22"/>
                <w:lang w:val="es-ES_tradnl"/>
              </w:rPr>
            </w:pPr>
            <w:r w:rsidRPr="002A46AA">
              <w:rPr>
                <w:rFonts w:ascii="Tahoma" w:hAnsi="Tahoma" w:cs="Tahoma"/>
                <w:b/>
                <w:spacing w:val="-3"/>
                <w:sz w:val="22"/>
                <w:szCs w:val="22"/>
                <w:lang w:val="es-ES_tradnl"/>
              </w:rPr>
              <w:t>Participación</w:t>
            </w:r>
          </w:p>
        </w:tc>
      </w:tr>
      <w:tr w:rsidR="002A46AA" w:rsidRPr="002A46AA" w:rsidTr="0084108C">
        <w:trPr>
          <w:trHeight w:val="325"/>
          <w:jc w:val="center"/>
        </w:trPr>
        <w:tc>
          <w:tcPr>
            <w:tcW w:w="6751" w:type="dxa"/>
            <w:tcBorders>
              <w:left w:val="single" w:sz="4" w:space="0" w:color="auto"/>
              <w:right w:val="single" w:sz="4" w:space="0" w:color="auto"/>
            </w:tcBorders>
          </w:tcPr>
          <w:p w:rsidR="002A46AA" w:rsidRPr="002A46AA" w:rsidRDefault="002A46AA" w:rsidP="002A46AA">
            <w:pPr>
              <w:keepNext/>
              <w:keepLines/>
              <w:tabs>
                <w:tab w:val="left" w:pos="0"/>
              </w:tabs>
              <w:spacing w:line="288" w:lineRule="auto"/>
              <w:jc w:val="both"/>
              <w:rPr>
                <w:rFonts w:ascii="Tahoma" w:hAnsi="Tahoma" w:cs="Tahoma"/>
                <w:spacing w:val="-3"/>
                <w:sz w:val="22"/>
                <w:szCs w:val="22"/>
                <w:lang w:val="es-ES_tradnl"/>
              </w:rPr>
            </w:pPr>
            <w:r>
              <w:rPr>
                <w:rFonts w:ascii="Tahoma" w:hAnsi="Tahoma" w:cs="Tahoma"/>
                <w:spacing w:val="-3"/>
                <w:sz w:val="22"/>
                <w:szCs w:val="22"/>
                <w:lang w:val="es-ES_tradnl"/>
              </w:rPr>
              <w:t>Fondo de Previsión</w:t>
            </w:r>
          </w:p>
        </w:tc>
        <w:tc>
          <w:tcPr>
            <w:tcW w:w="2103" w:type="dxa"/>
            <w:tcBorders>
              <w:left w:val="single" w:sz="4" w:space="0" w:color="auto"/>
              <w:right w:val="single" w:sz="4" w:space="0" w:color="auto"/>
            </w:tcBorders>
          </w:tcPr>
          <w:p w:rsidR="002A46AA" w:rsidRPr="002A46AA" w:rsidRDefault="002A46AA" w:rsidP="001D643D">
            <w:pPr>
              <w:keepNext/>
              <w:keepLines/>
              <w:tabs>
                <w:tab w:val="left" w:pos="0"/>
              </w:tabs>
              <w:spacing w:line="288" w:lineRule="auto"/>
              <w:jc w:val="center"/>
              <w:rPr>
                <w:rFonts w:ascii="Tahoma" w:hAnsi="Tahoma" w:cs="Tahoma"/>
                <w:spacing w:val="-3"/>
                <w:sz w:val="22"/>
                <w:szCs w:val="22"/>
                <w:lang w:val="es-ES_tradnl"/>
              </w:rPr>
            </w:pPr>
            <w:r>
              <w:rPr>
                <w:rFonts w:ascii="Tahoma" w:hAnsi="Tahoma" w:cs="Tahoma"/>
                <w:spacing w:val="-3"/>
                <w:sz w:val="22"/>
                <w:szCs w:val="22"/>
                <w:lang w:val="es-ES_tradnl"/>
              </w:rPr>
              <w:t>10</w:t>
            </w:r>
            <w:r w:rsidRPr="002A46AA">
              <w:rPr>
                <w:rFonts w:ascii="Tahoma" w:hAnsi="Tahoma" w:cs="Tahoma"/>
                <w:spacing w:val="-3"/>
                <w:sz w:val="22"/>
                <w:szCs w:val="22"/>
                <w:lang w:val="es-ES_tradnl"/>
              </w:rPr>
              <w:t xml:space="preserve"> %</w:t>
            </w:r>
          </w:p>
        </w:tc>
      </w:tr>
      <w:tr w:rsidR="002A46AA" w:rsidRPr="002A46AA" w:rsidTr="0084108C">
        <w:trPr>
          <w:trHeight w:val="310"/>
          <w:jc w:val="center"/>
        </w:trPr>
        <w:tc>
          <w:tcPr>
            <w:tcW w:w="6751" w:type="dxa"/>
            <w:tcBorders>
              <w:left w:val="single" w:sz="4" w:space="0" w:color="auto"/>
              <w:right w:val="single" w:sz="4" w:space="0" w:color="auto"/>
            </w:tcBorders>
          </w:tcPr>
          <w:p w:rsidR="002A46AA" w:rsidRPr="002A46AA" w:rsidRDefault="001D643D" w:rsidP="002A46AA">
            <w:pPr>
              <w:keepNext/>
              <w:keepLines/>
              <w:tabs>
                <w:tab w:val="left" w:pos="0"/>
              </w:tabs>
              <w:spacing w:line="288" w:lineRule="auto"/>
              <w:jc w:val="both"/>
              <w:rPr>
                <w:rFonts w:ascii="Tahoma" w:hAnsi="Tahoma" w:cs="Tahoma"/>
                <w:spacing w:val="-3"/>
                <w:sz w:val="22"/>
                <w:szCs w:val="22"/>
                <w:lang w:val="es-ES_tradnl"/>
              </w:rPr>
            </w:pPr>
            <w:r>
              <w:rPr>
                <w:rFonts w:ascii="Tahoma" w:hAnsi="Tahoma" w:cs="Tahoma"/>
                <w:spacing w:val="-3"/>
                <w:sz w:val="22"/>
                <w:szCs w:val="22"/>
                <w:lang w:val="es-ES_tradnl"/>
              </w:rPr>
              <w:t>Ministerio de Turismo</w:t>
            </w:r>
          </w:p>
        </w:tc>
        <w:tc>
          <w:tcPr>
            <w:tcW w:w="2103" w:type="dxa"/>
            <w:tcBorders>
              <w:left w:val="single" w:sz="4" w:space="0" w:color="auto"/>
              <w:right w:val="single" w:sz="4" w:space="0" w:color="auto"/>
            </w:tcBorders>
          </w:tcPr>
          <w:p w:rsidR="002A46AA" w:rsidRPr="002A46AA" w:rsidRDefault="002A46AA" w:rsidP="001D643D">
            <w:pPr>
              <w:keepNext/>
              <w:keepLines/>
              <w:tabs>
                <w:tab w:val="left" w:pos="0"/>
              </w:tabs>
              <w:spacing w:line="288" w:lineRule="auto"/>
              <w:jc w:val="center"/>
              <w:rPr>
                <w:rFonts w:ascii="Tahoma" w:hAnsi="Tahoma" w:cs="Tahoma"/>
                <w:spacing w:val="-3"/>
                <w:sz w:val="22"/>
                <w:szCs w:val="22"/>
                <w:lang w:val="es-ES_tradnl"/>
              </w:rPr>
            </w:pPr>
            <w:r w:rsidRPr="002A46AA">
              <w:rPr>
                <w:rFonts w:ascii="Tahoma" w:hAnsi="Tahoma" w:cs="Tahoma"/>
                <w:spacing w:val="-3"/>
                <w:sz w:val="22"/>
                <w:szCs w:val="22"/>
                <w:lang w:val="es-ES_tradnl"/>
              </w:rPr>
              <w:t>1</w:t>
            </w:r>
            <w:r w:rsidR="001D643D">
              <w:rPr>
                <w:rFonts w:ascii="Tahoma" w:hAnsi="Tahoma" w:cs="Tahoma"/>
                <w:spacing w:val="-3"/>
                <w:sz w:val="22"/>
                <w:szCs w:val="22"/>
                <w:lang w:val="es-ES_tradnl"/>
              </w:rPr>
              <w:t>9</w:t>
            </w:r>
            <w:r w:rsidRPr="002A46AA">
              <w:rPr>
                <w:rFonts w:ascii="Tahoma" w:hAnsi="Tahoma" w:cs="Tahoma"/>
                <w:spacing w:val="-3"/>
                <w:sz w:val="22"/>
                <w:szCs w:val="22"/>
                <w:lang w:val="es-ES_tradnl"/>
              </w:rPr>
              <w:t xml:space="preserve"> %</w:t>
            </w:r>
          </w:p>
        </w:tc>
      </w:tr>
      <w:tr w:rsidR="002A46AA" w:rsidRPr="002A46AA" w:rsidTr="0084108C">
        <w:trPr>
          <w:trHeight w:val="310"/>
          <w:jc w:val="center"/>
        </w:trPr>
        <w:tc>
          <w:tcPr>
            <w:tcW w:w="6751" w:type="dxa"/>
            <w:tcBorders>
              <w:left w:val="single" w:sz="4" w:space="0" w:color="auto"/>
              <w:right w:val="single" w:sz="4" w:space="0" w:color="auto"/>
            </w:tcBorders>
          </w:tcPr>
          <w:p w:rsidR="002A46AA" w:rsidRPr="002A46AA" w:rsidRDefault="001D643D" w:rsidP="002A46AA">
            <w:pPr>
              <w:keepNext/>
              <w:keepLines/>
              <w:tabs>
                <w:tab w:val="left" w:pos="0"/>
              </w:tabs>
              <w:spacing w:line="288" w:lineRule="auto"/>
              <w:jc w:val="both"/>
              <w:rPr>
                <w:rFonts w:ascii="Tahoma" w:hAnsi="Tahoma" w:cs="Tahoma"/>
                <w:spacing w:val="-3"/>
                <w:sz w:val="22"/>
                <w:szCs w:val="22"/>
                <w:lang w:val="es-ES_tradnl"/>
              </w:rPr>
            </w:pPr>
            <w:r>
              <w:rPr>
                <w:rFonts w:ascii="Tahoma" w:hAnsi="Tahoma" w:cs="Tahoma"/>
                <w:spacing w:val="-3"/>
                <w:sz w:val="22"/>
                <w:szCs w:val="22"/>
                <w:lang w:val="es-ES_tradnl"/>
              </w:rPr>
              <w:t xml:space="preserve">Instituto Nacional de Alimentación </w:t>
            </w:r>
          </w:p>
        </w:tc>
        <w:tc>
          <w:tcPr>
            <w:tcW w:w="2103" w:type="dxa"/>
            <w:tcBorders>
              <w:left w:val="single" w:sz="4" w:space="0" w:color="auto"/>
              <w:right w:val="single" w:sz="4" w:space="0" w:color="auto"/>
            </w:tcBorders>
          </w:tcPr>
          <w:p w:rsidR="002A46AA" w:rsidRPr="002A46AA" w:rsidRDefault="001D643D" w:rsidP="001D643D">
            <w:pPr>
              <w:keepNext/>
              <w:keepLines/>
              <w:tabs>
                <w:tab w:val="left" w:pos="0"/>
              </w:tabs>
              <w:spacing w:line="288" w:lineRule="auto"/>
              <w:jc w:val="center"/>
              <w:rPr>
                <w:rFonts w:ascii="Tahoma" w:hAnsi="Tahoma" w:cs="Tahoma"/>
                <w:spacing w:val="-3"/>
                <w:sz w:val="22"/>
                <w:szCs w:val="22"/>
                <w:lang w:val="es-ES_tradnl"/>
              </w:rPr>
            </w:pPr>
            <w:r>
              <w:rPr>
                <w:rFonts w:ascii="Tahoma" w:hAnsi="Tahoma" w:cs="Tahoma"/>
                <w:spacing w:val="-3"/>
                <w:sz w:val="22"/>
                <w:szCs w:val="22"/>
                <w:lang w:val="es-ES_tradnl"/>
              </w:rPr>
              <w:t>10</w:t>
            </w:r>
            <w:r w:rsidR="002A46AA" w:rsidRPr="002A46AA">
              <w:rPr>
                <w:rFonts w:ascii="Tahoma" w:hAnsi="Tahoma" w:cs="Tahoma"/>
                <w:spacing w:val="-3"/>
                <w:sz w:val="22"/>
                <w:szCs w:val="22"/>
                <w:lang w:val="es-ES_tradnl"/>
              </w:rPr>
              <w:t xml:space="preserve"> %</w:t>
            </w:r>
          </w:p>
        </w:tc>
      </w:tr>
      <w:tr w:rsidR="002A46AA" w:rsidRPr="002A46AA" w:rsidTr="0084108C">
        <w:trPr>
          <w:trHeight w:val="310"/>
          <w:jc w:val="center"/>
        </w:trPr>
        <w:tc>
          <w:tcPr>
            <w:tcW w:w="6751" w:type="dxa"/>
            <w:tcBorders>
              <w:left w:val="single" w:sz="4" w:space="0" w:color="auto"/>
              <w:bottom w:val="single" w:sz="4" w:space="0" w:color="auto"/>
              <w:right w:val="single" w:sz="4" w:space="0" w:color="auto"/>
            </w:tcBorders>
          </w:tcPr>
          <w:p w:rsidR="002A46AA" w:rsidRPr="002A46AA" w:rsidRDefault="001D643D" w:rsidP="001D643D">
            <w:pPr>
              <w:keepNext/>
              <w:keepLines/>
              <w:tabs>
                <w:tab w:val="left" w:pos="0"/>
              </w:tabs>
              <w:spacing w:line="288" w:lineRule="auto"/>
              <w:jc w:val="both"/>
              <w:rPr>
                <w:rFonts w:ascii="Tahoma" w:hAnsi="Tahoma" w:cs="Tahoma"/>
                <w:spacing w:val="-3"/>
                <w:sz w:val="22"/>
                <w:szCs w:val="22"/>
                <w:lang w:val="es-ES_tradnl"/>
              </w:rPr>
            </w:pPr>
            <w:r>
              <w:rPr>
                <w:rFonts w:ascii="Tahoma" w:hAnsi="Tahoma" w:cs="Tahoma"/>
                <w:spacing w:val="-3"/>
                <w:sz w:val="22"/>
                <w:szCs w:val="22"/>
                <w:lang w:val="es-ES_tradnl"/>
              </w:rPr>
              <w:t>Comisión del Patrimonio Histórico, Artístico y Cultural de la Nación</w:t>
            </w:r>
          </w:p>
        </w:tc>
        <w:tc>
          <w:tcPr>
            <w:tcW w:w="2103" w:type="dxa"/>
            <w:tcBorders>
              <w:left w:val="single" w:sz="4" w:space="0" w:color="auto"/>
              <w:bottom w:val="single" w:sz="4" w:space="0" w:color="auto"/>
              <w:right w:val="single" w:sz="4" w:space="0" w:color="auto"/>
            </w:tcBorders>
          </w:tcPr>
          <w:p w:rsidR="002A46AA" w:rsidRPr="002A46AA" w:rsidRDefault="001D643D" w:rsidP="001D643D">
            <w:pPr>
              <w:keepNext/>
              <w:keepLines/>
              <w:tabs>
                <w:tab w:val="left" w:pos="0"/>
              </w:tabs>
              <w:spacing w:line="288" w:lineRule="auto"/>
              <w:jc w:val="center"/>
              <w:rPr>
                <w:rFonts w:ascii="Tahoma" w:hAnsi="Tahoma" w:cs="Tahoma"/>
                <w:spacing w:val="-3"/>
                <w:sz w:val="22"/>
                <w:szCs w:val="22"/>
                <w:lang w:val="es-ES_tradnl"/>
              </w:rPr>
            </w:pPr>
            <w:r>
              <w:rPr>
                <w:rFonts w:ascii="Tahoma" w:hAnsi="Tahoma" w:cs="Tahoma"/>
                <w:spacing w:val="-3"/>
                <w:sz w:val="22"/>
                <w:szCs w:val="22"/>
                <w:lang w:val="es-ES_tradnl"/>
              </w:rPr>
              <w:t>1,9</w:t>
            </w:r>
            <w:r w:rsidR="002A46AA" w:rsidRPr="002A46AA">
              <w:rPr>
                <w:rFonts w:ascii="Tahoma" w:hAnsi="Tahoma" w:cs="Tahoma"/>
                <w:spacing w:val="-3"/>
                <w:sz w:val="22"/>
                <w:szCs w:val="22"/>
                <w:lang w:val="es-ES_tradnl"/>
              </w:rPr>
              <w:t xml:space="preserve"> %</w:t>
            </w:r>
          </w:p>
        </w:tc>
      </w:tr>
      <w:tr w:rsidR="002A46AA" w:rsidRPr="002A46AA" w:rsidTr="0084108C">
        <w:trPr>
          <w:trHeight w:val="310"/>
          <w:jc w:val="center"/>
        </w:trPr>
        <w:tc>
          <w:tcPr>
            <w:tcW w:w="6751" w:type="dxa"/>
            <w:tcBorders>
              <w:left w:val="single" w:sz="4" w:space="0" w:color="auto"/>
              <w:bottom w:val="single" w:sz="4" w:space="0" w:color="auto"/>
              <w:right w:val="single" w:sz="4" w:space="0" w:color="auto"/>
            </w:tcBorders>
          </w:tcPr>
          <w:p w:rsidR="002A46AA" w:rsidRPr="002A46AA" w:rsidRDefault="002A46AA" w:rsidP="002A46AA">
            <w:pPr>
              <w:keepNext/>
              <w:keepLines/>
              <w:tabs>
                <w:tab w:val="left" w:pos="0"/>
              </w:tabs>
              <w:spacing w:line="288" w:lineRule="auto"/>
              <w:jc w:val="both"/>
              <w:rPr>
                <w:rFonts w:ascii="Tahoma" w:hAnsi="Tahoma" w:cs="Tahoma"/>
                <w:spacing w:val="-3"/>
                <w:sz w:val="22"/>
                <w:szCs w:val="22"/>
                <w:lang w:val="es-ES_tradnl"/>
              </w:rPr>
            </w:pPr>
            <w:r w:rsidRPr="002A46AA">
              <w:rPr>
                <w:rFonts w:ascii="Tahoma" w:hAnsi="Tahoma" w:cs="Tahoma"/>
                <w:spacing w:val="-3"/>
                <w:sz w:val="22"/>
                <w:szCs w:val="22"/>
                <w:lang w:val="es-ES_tradnl"/>
              </w:rPr>
              <w:t>Rentas Generales</w:t>
            </w:r>
          </w:p>
        </w:tc>
        <w:tc>
          <w:tcPr>
            <w:tcW w:w="2103" w:type="dxa"/>
            <w:tcBorders>
              <w:left w:val="single" w:sz="4" w:space="0" w:color="auto"/>
              <w:bottom w:val="single" w:sz="4" w:space="0" w:color="auto"/>
              <w:right w:val="single" w:sz="4" w:space="0" w:color="auto"/>
            </w:tcBorders>
          </w:tcPr>
          <w:p w:rsidR="002A46AA" w:rsidRPr="002A46AA" w:rsidRDefault="00B900FE" w:rsidP="00B50396">
            <w:pPr>
              <w:keepNext/>
              <w:keepLines/>
              <w:tabs>
                <w:tab w:val="left" w:pos="0"/>
              </w:tabs>
              <w:spacing w:line="288" w:lineRule="auto"/>
              <w:jc w:val="center"/>
              <w:rPr>
                <w:rFonts w:ascii="Tahoma" w:hAnsi="Tahoma" w:cs="Tahoma"/>
                <w:spacing w:val="-3"/>
                <w:sz w:val="22"/>
                <w:szCs w:val="22"/>
                <w:lang w:val="es-ES_tradnl"/>
              </w:rPr>
            </w:pPr>
            <w:r>
              <w:rPr>
                <w:rFonts w:ascii="Tahoma" w:hAnsi="Tahoma" w:cs="Tahoma"/>
                <w:spacing w:val="-3"/>
                <w:sz w:val="22"/>
                <w:szCs w:val="22"/>
                <w:lang w:val="es-ES_tradnl"/>
              </w:rPr>
              <w:t>5</w:t>
            </w:r>
            <w:r w:rsidR="00B50396">
              <w:rPr>
                <w:rFonts w:ascii="Tahoma" w:hAnsi="Tahoma" w:cs="Tahoma"/>
                <w:spacing w:val="-3"/>
                <w:sz w:val="22"/>
                <w:szCs w:val="22"/>
                <w:lang w:val="es-ES_tradnl"/>
              </w:rPr>
              <w:t>9,1</w:t>
            </w:r>
            <w:r w:rsidR="002A46AA" w:rsidRPr="002A46AA">
              <w:rPr>
                <w:rFonts w:ascii="Tahoma" w:hAnsi="Tahoma" w:cs="Tahoma"/>
                <w:spacing w:val="-3"/>
                <w:sz w:val="22"/>
                <w:szCs w:val="22"/>
                <w:lang w:val="es-ES_tradnl"/>
              </w:rPr>
              <w:t xml:space="preserve"> %</w:t>
            </w:r>
          </w:p>
        </w:tc>
      </w:tr>
    </w:tbl>
    <w:p w:rsidR="002A46AA" w:rsidRDefault="002A46AA" w:rsidP="002A46AA">
      <w:pPr>
        <w:keepNext/>
        <w:keepLines/>
        <w:tabs>
          <w:tab w:val="left" w:pos="0"/>
        </w:tabs>
        <w:spacing w:line="288" w:lineRule="auto"/>
        <w:ind w:left="284"/>
        <w:jc w:val="both"/>
        <w:rPr>
          <w:rFonts w:ascii="Verdana" w:hAnsi="Verdana"/>
          <w:spacing w:val="-3"/>
          <w:sz w:val="22"/>
          <w:lang w:val="es-ES_tradnl"/>
        </w:rPr>
      </w:pPr>
    </w:p>
    <w:p w:rsidR="002A46AA" w:rsidRDefault="002A46AA" w:rsidP="002A46AA">
      <w:pPr>
        <w:keepNext/>
        <w:keepLines/>
        <w:numPr>
          <w:ilvl w:val="0"/>
          <w:numId w:val="1"/>
        </w:numPr>
        <w:tabs>
          <w:tab w:val="clear" w:pos="360"/>
          <w:tab w:val="left" w:pos="0"/>
          <w:tab w:val="num" w:pos="284"/>
        </w:tabs>
        <w:spacing w:line="288" w:lineRule="auto"/>
        <w:ind w:left="284" w:hanging="284"/>
        <w:jc w:val="both"/>
        <w:rPr>
          <w:rFonts w:ascii="Tahoma" w:hAnsi="Tahoma" w:cs="Tahoma"/>
          <w:spacing w:val="-3"/>
          <w:sz w:val="22"/>
          <w:szCs w:val="22"/>
          <w:lang w:val="es-ES_tradnl"/>
        </w:rPr>
      </w:pPr>
      <w:r w:rsidRPr="002A46AA">
        <w:rPr>
          <w:rFonts w:ascii="Tahoma" w:hAnsi="Tahoma" w:cs="Tahoma"/>
          <w:spacing w:val="-3"/>
          <w:sz w:val="22"/>
          <w:szCs w:val="22"/>
          <w:lang w:val="es-ES_tradnl"/>
        </w:rPr>
        <w:t>Del Casino del Estado Victoria Plaza, conforme a lo previsto en el art</w:t>
      </w:r>
      <w:r w:rsidR="00B50396">
        <w:rPr>
          <w:rFonts w:ascii="Tahoma" w:hAnsi="Tahoma" w:cs="Tahoma"/>
          <w:spacing w:val="-3"/>
          <w:sz w:val="22"/>
          <w:szCs w:val="22"/>
          <w:lang w:val="es-ES_tradnl"/>
        </w:rPr>
        <w:t>ículo</w:t>
      </w:r>
      <w:r w:rsidRPr="002A46AA">
        <w:rPr>
          <w:rFonts w:ascii="Tahoma" w:hAnsi="Tahoma" w:cs="Tahoma"/>
          <w:spacing w:val="-3"/>
          <w:sz w:val="22"/>
          <w:szCs w:val="22"/>
          <w:lang w:val="es-ES_tradnl"/>
        </w:rPr>
        <w:t xml:space="preserve"> 169 de la Ley 16.736 de 5 de enero de 1996</w:t>
      </w:r>
      <w:r w:rsidR="00B50396">
        <w:rPr>
          <w:rFonts w:ascii="Tahoma" w:hAnsi="Tahoma" w:cs="Tahoma"/>
          <w:spacing w:val="-3"/>
          <w:sz w:val="22"/>
          <w:szCs w:val="22"/>
          <w:lang w:val="es-ES_tradnl"/>
        </w:rPr>
        <w:t xml:space="preserve">, </w:t>
      </w:r>
      <w:r w:rsidR="00B50396" w:rsidRPr="001E7D47">
        <w:rPr>
          <w:rFonts w:ascii="Tahoma" w:hAnsi="Tahoma" w:cs="Tahoma"/>
          <w:spacing w:val="-3"/>
          <w:sz w:val="22"/>
          <w:szCs w:val="22"/>
          <w:lang w:val="es-ES_tradnl"/>
        </w:rPr>
        <w:t xml:space="preserve">modificada en lo pertinente por lo dispuesto en </w:t>
      </w:r>
      <w:r w:rsidR="00B50396">
        <w:rPr>
          <w:rFonts w:ascii="Tahoma" w:hAnsi="Tahoma" w:cs="Tahoma"/>
          <w:spacing w:val="-3"/>
          <w:sz w:val="22"/>
          <w:szCs w:val="22"/>
          <w:lang w:val="es-ES_tradnl"/>
        </w:rPr>
        <w:t>e</w:t>
      </w:r>
      <w:r w:rsidR="00B50396" w:rsidRPr="001E7D47">
        <w:rPr>
          <w:rFonts w:ascii="Tahoma" w:hAnsi="Tahoma" w:cs="Tahoma"/>
          <w:spacing w:val="-3"/>
          <w:sz w:val="22"/>
          <w:szCs w:val="22"/>
          <w:lang w:val="es-ES_tradnl"/>
        </w:rPr>
        <w:t xml:space="preserve">l </w:t>
      </w:r>
      <w:r w:rsidR="00B50396">
        <w:rPr>
          <w:rFonts w:ascii="Tahoma" w:hAnsi="Tahoma" w:cs="Tahoma"/>
          <w:spacing w:val="-3"/>
          <w:sz w:val="22"/>
          <w:szCs w:val="22"/>
          <w:lang w:val="es-ES_tradnl"/>
        </w:rPr>
        <w:t>artículo196</w:t>
      </w:r>
      <w:r w:rsidR="00B50396" w:rsidRPr="001E7D47">
        <w:rPr>
          <w:rFonts w:ascii="Tahoma" w:hAnsi="Tahoma" w:cs="Tahoma"/>
          <w:spacing w:val="-3"/>
          <w:sz w:val="22"/>
          <w:szCs w:val="22"/>
          <w:lang w:val="es-ES_tradnl"/>
        </w:rPr>
        <w:t xml:space="preserve"> de la Ley </w:t>
      </w:r>
      <w:r w:rsidR="00B50396">
        <w:rPr>
          <w:rFonts w:ascii="Tahoma" w:hAnsi="Tahoma" w:cs="Tahoma"/>
          <w:spacing w:val="-3"/>
          <w:sz w:val="22"/>
          <w:szCs w:val="22"/>
          <w:lang w:val="es-ES_tradnl"/>
        </w:rPr>
        <w:t>18</w:t>
      </w:r>
      <w:r w:rsidR="00B50396" w:rsidRPr="001E7D47">
        <w:rPr>
          <w:rFonts w:ascii="Tahoma" w:hAnsi="Tahoma" w:cs="Tahoma"/>
          <w:spacing w:val="-3"/>
          <w:sz w:val="22"/>
          <w:szCs w:val="22"/>
          <w:lang w:val="es-ES_tradnl"/>
        </w:rPr>
        <w:t>.</w:t>
      </w:r>
      <w:r w:rsidR="00B50396">
        <w:rPr>
          <w:rFonts w:ascii="Tahoma" w:hAnsi="Tahoma" w:cs="Tahoma"/>
          <w:spacing w:val="-3"/>
          <w:sz w:val="22"/>
          <w:szCs w:val="22"/>
          <w:lang w:val="es-ES_tradnl"/>
        </w:rPr>
        <w:t>834</w:t>
      </w:r>
      <w:r w:rsidR="00B50396" w:rsidRPr="001E7D47">
        <w:rPr>
          <w:rFonts w:ascii="Tahoma" w:hAnsi="Tahoma" w:cs="Tahoma"/>
          <w:spacing w:val="-3"/>
          <w:sz w:val="22"/>
          <w:szCs w:val="22"/>
          <w:lang w:val="es-ES_tradnl"/>
        </w:rPr>
        <w:t xml:space="preserve"> de </w:t>
      </w:r>
      <w:r w:rsidR="00B50396">
        <w:rPr>
          <w:rFonts w:ascii="Tahoma" w:hAnsi="Tahoma" w:cs="Tahoma"/>
          <w:spacing w:val="-3"/>
          <w:sz w:val="22"/>
          <w:szCs w:val="22"/>
          <w:lang w:val="es-ES_tradnl"/>
        </w:rPr>
        <w:t>4</w:t>
      </w:r>
      <w:r w:rsidR="00B50396" w:rsidRPr="001E7D47">
        <w:rPr>
          <w:rFonts w:ascii="Tahoma" w:hAnsi="Tahoma" w:cs="Tahoma"/>
          <w:spacing w:val="-3"/>
          <w:sz w:val="22"/>
          <w:szCs w:val="22"/>
          <w:lang w:val="es-ES_tradnl"/>
        </w:rPr>
        <w:t xml:space="preserve"> de </w:t>
      </w:r>
      <w:r w:rsidR="00B50396">
        <w:rPr>
          <w:rFonts w:ascii="Tahoma" w:hAnsi="Tahoma" w:cs="Tahoma"/>
          <w:spacing w:val="-3"/>
          <w:sz w:val="22"/>
          <w:szCs w:val="22"/>
          <w:lang w:val="es-ES_tradnl"/>
        </w:rPr>
        <w:t xml:space="preserve">noviembre </w:t>
      </w:r>
      <w:r w:rsidR="00B50396" w:rsidRPr="001E7D47">
        <w:rPr>
          <w:rFonts w:ascii="Tahoma" w:hAnsi="Tahoma" w:cs="Tahoma"/>
          <w:spacing w:val="-3"/>
          <w:sz w:val="22"/>
          <w:szCs w:val="22"/>
          <w:lang w:val="es-ES_tradnl"/>
        </w:rPr>
        <w:t xml:space="preserve">de </w:t>
      </w:r>
      <w:r w:rsidR="00B50396">
        <w:rPr>
          <w:rFonts w:ascii="Tahoma" w:hAnsi="Tahoma" w:cs="Tahoma"/>
          <w:spacing w:val="-3"/>
          <w:sz w:val="22"/>
          <w:szCs w:val="22"/>
          <w:lang w:val="es-ES_tradnl"/>
        </w:rPr>
        <w:t xml:space="preserve">2011 </w:t>
      </w:r>
      <w:r w:rsidRPr="002A46AA">
        <w:rPr>
          <w:rFonts w:ascii="Tahoma" w:hAnsi="Tahoma" w:cs="Tahoma"/>
          <w:spacing w:val="-3"/>
          <w:sz w:val="22"/>
          <w:szCs w:val="22"/>
          <w:lang w:val="es-ES_tradnl"/>
        </w:rPr>
        <w:t>y art</w:t>
      </w:r>
      <w:r w:rsidR="00B50396">
        <w:rPr>
          <w:rFonts w:ascii="Tahoma" w:hAnsi="Tahoma" w:cs="Tahoma"/>
          <w:spacing w:val="-3"/>
          <w:sz w:val="22"/>
          <w:szCs w:val="22"/>
          <w:lang w:val="es-ES_tradnl"/>
        </w:rPr>
        <w:t>ículo</w:t>
      </w:r>
      <w:r w:rsidRPr="002A46AA">
        <w:rPr>
          <w:rFonts w:ascii="Tahoma" w:hAnsi="Tahoma" w:cs="Tahoma"/>
          <w:spacing w:val="-3"/>
          <w:sz w:val="22"/>
          <w:szCs w:val="22"/>
          <w:lang w:val="es-ES_tradnl"/>
        </w:rPr>
        <w:t xml:space="preserve"> 482 de la Ley 17.930 de 19 de diciembre de 2005:</w:t>
      </w:r>
    </w:p>
    <w:p w:rsidR="001D643D" w:rsidRPr="002A46AA" w:rsidRDefault="001D643D" w:rsidP="001D643D">
      <w:pPr>
        <w:keepNext/>
        <w:keepLines/>
        <w:tabs>
          <w:tab w:val="left" w:pos="0"/>
        </w:tabs>
        <w:spacing w:line="288" w:lineRule="auto"/>
        <w:ind w:left="284"/>
        <w:jc w:val="both"/>
        <w:rPr>
          <w:rFonts w:ascii="Tahoma" w:hAnsi="Tahoma" w:cs="Tahoma"/>
          <w:spacing w:val="-3"/>
          <w:sz w:val="22"/>
          <w:szCs w:val="22"/>
          <w:lang w:val="es-ES_tradnl"/>
        </w:rPr>
      </w:pP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51"/>
        <w:gridCol w:w="2103"/>
      </w:tblGrid>
      <w:tr w:rsidR="002A46AA" w:rsidRPr="002A46AA" w:rsidTr="0084108C">
        <w:trPr>
          <w:trHeight w:val="310"/>
          <w:jc w:val="center"/>
        </w:trPr>
        <w:tc>
          <w:tcPr>
            <w:tcW w:w="6751" w:type="dxa"/>
            <w:tcBorders>
              <w:top w:val="single" w:sz="4" w:space="0" w:color="auto"/>
              <w:left w:val="single" w:sz="4" w:space="0" w:color="auto"/>
              <w:bottom w:val="single" w:sz="4" w:space="0" w:color="auto"/>
              <w:right w:val="single" w:sz="4" w:space="0" w:color="auto"/>
            </w:tcBorders>
            <w:shd w:val="clear" w:color="auto" w:fill="CCCCCC"/>
          </w:tcPr>
          <w:p w:rsidR="002A46AA" w:rsidRPr="002A46AA" w:rsidRDefault="002A46AA" w:rsidP="002A46AA">
            <w:pPr>
              <w:keepNext/>
              <w:keepLines/>
              <w:tabs>
                <w:tab w:val="left" w:pos="0"/>
              </w:tabs>
              <w:spacing w:line="288" w:lineRule="auto"/>
              <w:jc w:val="both"/>
              <w:rPr>
                <w:rFonts w:ascii="Tahoma" w:hAnsi="Tahoma" w:cs="Tahoma"/>
                <w:b/>
                <w:spacing w:val="-3"/>
                <w:sz w:val="22"/>
                <w:szCs w:val="22"/>
                <w:lang w:val="es-ES_tradnl"/>
              </w:rPr>
            </w:pPr>
            <w:r w:rsidRPr="002A46AA">
              <w:rPr>
                <w:rFonts w:ascii="Tahoma" w:hAnsi="Tahoma" w:cs="Tahoma"/>
                <w:b/>
                <w:spacing w:val="-3"/>
                <w:sz w:val="22"/>
                <w:szCs w:val="22"/>
                <w:lang w:val="es-ES_tradnl"/>
              </w:rPr>
              <w:t>Beneficiarios</w:t>
            </w:r>
          </w:p>
        </w:tc>
        <w:tc>
          <w:tcPr>
            <w:tcW w:w="2103" w:type="dxa"/>
            <w:tcBorders>
              <w:top w:val="single" w:sz="4" w:space="0" w:color="auto"/>
              <w:left w:val="single" w:sz="4" w:space="0" w:color="auto"/>
              <w:bottom w:val="single" w:sz="4" w:space="0" w:color="auto"/>
              <w:right w:val="single" w:sz="4" w:space="0" w:color="auto"/>
            </w:tcBorders>
            <w:shd w:val="clear" w:color="auto" w:fill="CCCCCC"/>
          </w:tcPr>
          <w:p w:rsidR="002A46AA" w:rsidRPr="002A46AA" w:rsidRDefault="002A46AA" w:rsidP="002A46AA">
            <w:pPr>
              <w:keepNext/>
              <w:keepLines/>
              <w:tabs>
                <w:tab w:val="left" w:pos="0"/>
              </w:tabs>
              <w:spacing w:line="288" w:lineRule="auto"/>
              <w:jc w:val="center"/>
              <w:rPr>
                <w:rFonts w:ascii="Tahoma" w:hAnsi="Tahoma" w:cs="Tahoma"/>
                <w:b/>
                <w:spacing w:val="-3"/>
                <w:sz w:val="22"/>
                <w:szCs w:val="22"/>
                <w:lang w:val="es-ES_tradnl"/>
              </w:rPr>
            </w:pPr>
            <w:r w:rsidRPr="002A46AA">
              <w:rPr>
                <w:rFonts w:ascii="Tahoma" w:hAnsi="Tahoma" w:cs="Tahoma"/>
                <w:b/>
                <w:spacing w:val="-3"/>
                <w:sz w:val="22"/>
                <w:szCs w:val="22"/>
                <w:lang w:val="es-ES_tradnl"/>
              </w:rPr>
              <w:t>Participación</w:t>
            </w:r>
          </w:p>
        </w:tc>
      </w:tr>
      <w:tr w:rsidR="002A46AA" w:rsidRPr="002A46AA" w:rsidTr="0084108C">
        <w:trPr>
          <w:trHeight w:val="325"/>
          <w:jc w:val="center"/>
        </w:trPr>
        <w:tc>
          <w:tcPr>
            <w:tcW w:w="6751" w:type="dxa"/>
            <w:tcBorders>
              <w:left w:val="single" w:sz="4" w:space="0" w:color="auto"/>
              <w:right w:val="single" w:sz="4" w:space="0" w:color="auto"/>
            </w:tcBorders>
          </w:tcPr>
          <w:p w:rsidR="002A46AA" w:rsidRPr="002A46AA" w:rsidRDefault="002A46AA" w:rsidP="002A46AA">
            <w:pPr>
              <w:keepNext/>
              <w:keepLines/>
              <w:tabs>
                <w:tab w:val="left" w:pos="0"/>
              </w:tabs>
              <w:spacing w:line="288" w:lineRule="auto"/>
              <w:jc w:val="both"/>
              <w:rPr>
                <w:rFonts w:ascii="Tahoma" w:hAnsi="Tahoma" w:cs="Tahoma"/>
                <w:spacing w:val="-3"/>
                <w:sz w:val="22"/>
                <w:szCs w:val="22"/>
                <w:lang w:val="es-ES_tradnl"/>
              </w:rPr>
            </w:pPr>
            <w:r w:rsidRPr="002A46AA">
              <w:rPr>
                <w:rFonts w:ascii="Tahoma" w:hAnsi="Tahoma" w:cs="Tahoma"/>
                <w:spacing w:val="-3"/>
                <w:sz w:val="22"/>
                <w:szCs w:val="22"/>
                <w:lang w:val="es-ES_tradnl"/>
              </w:rPr>
              <w:t>Ministerio de Turismo</w:t>
            </w:r>
          </w:p>
        </w:tc>
        <w:tc>
          <w:tcPr>
            <w:tcW w:w="2103" w:type="dxa"/>
            <w:tcBorders>
              <w:left w:val="single" w:sz="4" w:space="0" w:color="auto"/>
              <w:right w:val="single" w:sz="4" w:space="0" w:color="auto"/>
            </w:tcBorders>
          </w:tcPr>
          <w:p w:rsidR="002A46AA" w:rsidRPr="002A46AA" w:rsidRDefault="001D643D" w:rsidP="001D643D">
            <w:pPr>
              <w:keepNext/>
              <w:keepLines/>
              <w:tabs>
                <w:tab w:val="left" w:pos="0"/>
              </w:tabs>
              <w:spacing w:line="288" w:lineRule="auto"/>
              <w:jc w:val="center"/>
              <w:rPr>
                <w:rFonts w:ascii="Tahoma" w:hAnsi="Tahoma" w:cs="Tahoma"/>
                <w:spacing w:val="-3"/>
                <w:sz w:val="22"/>
                <w:szCs w:val="22"/>
                <w:lang w:val="es-ES_tradnl"/>
              </w:rPr>
            </w:pPr>
            <w:r>
              <w:rPr>
                <w:rFonts w:ascii="Tahoma" w:hAnsi="Tahoma" w:cs="Tahoma"/>
                <w:spacing w:val="-3"/>
                <w:sz w:val="22"/>
                <w:szCs w:val="22"/>
                <w:lang w:val="es-ES_tradnl"/>
              </w:rPr>
              <w:t>20</w:t>
            </w:r>
            <w:r w:rsidR="002A46AA" w:rsidRPr="002A46AA">
              <w:rPr>
                <w:rFonts w:ascii="Tahoma" w:hAnsi="Tahoma" w:cs="Tahoma"/>
                <w:spacing w:val="-3"/>
                <w:sz w:val="22"/>
                <w:szCs w:val="22"/>
                <w:lang w:val="es-ES_tradnl"/>
              </w:rPr>
              <w:t xml:space="preserve"> %</w:t>
            </w:r>
          </w:p>
        </w:tc>
      </w:tr>
      <w:tr w:rsidR="002A46AA" w:rsidRPr="002A46AA" w:rsidTr="0084108C">
        <w:trPr>
          <w:trHeight w:val="310"/>
          <w:jc w:val="center"/>
        </w:trPr>
        <w:tc>
          <w:tcPr>
            <w:tcW w:w="6751" w:type="dxa"/>
            <w:tcBorders>
              <w:left w:val="single" w:sz="4" w:space="0" w:color="auto"/>
              <w:right w:val="single" w:sz="4" w:space="0" w:color="auto"/>
            </w:tcBorders>
          </w:tcPr>
          <w:p w:rsidR="002A46AA" w:rsidRPr="002A46AA" w:rsidRDefault="002A46AA" w:rsidP="002A46AA">
            <w:pPr>
              <w:keepNext/>
              <w:keepLines/>
              <w:tabs>
                <w:tab w:val="left" w:pos="0"/>
              </w:tabs>
              <w:spacing w:line="288" w:lineRule="auto"/>
              <w:jc w:val="both"/>
              <w:rPr>
                <w:rFonts w:ascii="Tahoma" w:hAnsi="Tahoma" w:cs="Tahoma"/>
                <w:spacing w:val="-3"/>
                <w:sz w:val="22"/>
                <w:szCs w:val="22"/>
                <w:lang w:val="es-ES_tradnl"/>
              </w:rPr>
            </w:pPr>
            <w:r w:rsidRPr="002A46AA">
              <w:rPr>
                <w:rFonts w:ascii="Tahoma" w:hAnsi="Tahoma" w:cs="Tahoma"/>
                <w:spacing w:val="-3"/>
                <w:sz w:val="22"/>
                <w:szCs w:val="22"/>
                <w:lang w:val="es-ES_tradnl"/>
              </w:rPr>
              <w:t>Instituto Nacional de Alimentación</w:t>
            </w:r>
          </w:p>
        </w:tc>
        <w:tc>
          <w:tcPr>
            <w:tcW w:w="2103" w:type="dxa"/>
            <w:tcBorders>
              <w:left w:val="single" w:sz="4" w:space="0" w:color="auto"/>
              <w:right w:val="single" w:sz="4" w:space="0" w:color="auto"/>
            </w:tcBorders>
          </w:tcPr>
          <w:p w:rsidR="002A46AA" w:rsidRPr="002A46AA" w:rsidRDefault="002A46AA" w:rsidP="001D643D">
            <w:pPr>
              <w:keepNext/>
              <w:keepLines/>
              <w:tabs>
                <w:tab w:val="left" w:pos="0"/>
              </w:tabs>
              <w:spacing w:line="288" w:lineRule="auto"/>
              <w:jc w:val="center"/>
              <w:rPr>
                <w:rFonts w:ascii="Tahoma" w:hAnsi="Tahoma" w:cs="Tahoma"/>
                <w:spacing w:val="-3"/>
                <w:sz w:val="22"/>
                <w:szCs w:val="22"/>
                <w:lang w:val="es-ES_tradnl"/>
              </w:rPr>
            </w:pPr>
            <w:r w:rsidRPr="002A46AA">
              <w:rPr>
                <w:rFonts w:ascii="Tahoma" w:hAnsi="Tahoma" w:cs="Tahoma"/>
                <w:spacing w:val="-3"/>
                <w:sz w:val="22"/>
                <w:szCs w:val="22"/>
                <w:lang w:val="es-ES_tradnl"/>
              </w:rPr>
              <w:t>10 %</w:t>
            </w:r>
          </w:p>
        </w:tc>
      </w:tr>
      <w:tr w:rsidR="002A46AA" w:rsidRPr="002A46AA" w:rsidTr="0084108C">
        <w:trPr>
          <w:trHeight w:val="310"/>
          <w:jc w:val="center"/>
        </w:trPr>
        <w:tc>
          <w:tcPr>
            <w:tcW w:w="6751" w:type="dxa"/>
            <w:tcBorders>
              <w:left w:val="single" w:sz="4" w:space="0" w:color="auto"/>
              <w:bottom w:val="single" w:sz="4" w:space="0" w:color="auto"/>
              <w:right w:val="single" w:sz="4" w:space="0" w:color="auto"/>
            </w:tcBorders>
          </w:tcPr>
          <w:p w:rsidR="002A46AA" w:rsidRPr="002A46AA" w:rsidRDefault="002A46AA" w:rsidP="002A46AA">
            <w:pPr>
              <w:keepNext/>
              <w:keepLines/>
              <w:tabs>
                <w:tab w:val="left" w:pos="0"/>
              </w:tabs>
              <w:spacing w:line="288" w:lineRule="auto"/>
              <w:jc w:val="both"/>
              <w:rPr>
                <w:rFonts w:ascii="Tahoma" w:hAnsi="Tahoma" w:cs="Tahoma"/>
                <w:spacing w:val="-3"/>
                <w:sz w:val="22"/>
                <w:szCs w:val="22"/>
                <w:lang w:val="es-ES_tradnl"/>
              </w:rPr>
            </w:pPr>
            <w:r w:rsidRPr="002A46AA">
              <w:rPr>
                <w:rFonts w:ascii="Tahoma" w:hAnsi="Tahoma" w:cs="Tahoma"/>
                <w:spacing w:val="-3"/>
                <w:sz w:val="22"/>
                <w:szCs w:val="22"/>
                <w:lang w:val="es-ES_tradnl"/>
              </w:rPr>
              <w:t>Rentas Generales</w:t>
            </w:r>
          </w:p>
        </w:tc>
        <w:tc>
          <w:tcPr>
            <w:tcW w:w="2103" w:type="dxa"/>
            <w:tcBorders>
              <w:left w:val="single" w:sz="4" w:space="0" w:color="auto"/>
              <w:bottom w:val="single" w:sz="4" w:space="0" w:color="auto"/>
              <w:right w:val="single" w:sz="4" w:space="0" w:color="auto"/>
            </w:tcBorders>
          </w:tcPr>
          <w:p w:rsidR="002A46AA" w:rsidRPr="002A46AA" w:rsidRDefault="00B50396" w:rsidP="00B50396">
            <w:pPr>
              <w:keepNext/>
              <w:keepLines/>
              <w:tabs>
                <w:tab w:val="left" w:pos="0"/>
              </w:tabs>
              <w:spacing w:line="288" w:lineRule="auto"/>
              <w:jc w:val="center"/>
              <w:rPr>
                <w:rFonts w:ascii="Tahoma" w:hAnsi="Tahoma" w:cs="Tahoma"/>
                <w:spacing w:val="-3"/>
                <w:sz w:val="22"/>
                <w:szCs w:val="22"/>
                <w:lang w:val="es-ES_tradnl"/>
              </w:rPr>
            </w:pPr>
            <w:r>
              <w:rPr>
                <w:rFonts w:ascii="Tahoma" w:hAnsi="Tahoma" w:cs="Tahoma"/>
                <w:spacing w:val="-3"/>
                <w:sz w:val="22"/>
                <w:szCs w:val="22"/>
                <w:lang w:val="es-ES_tradnl"/>
              </w:rPr>
              <w:t>7</w:t>
            </w:r>
            <w:r w:rsidR="002A46AA" w:rsidRPr="002A46AA">
              <w:rPr>
                <w:rFonts w:ascii="Tahoma" w:hAnsi="Tahoma" w:cs="Tahoma"/>
                <w:spacing w:val="-3"/>
                <w:sz w:val="22"/>
                <w:szCs w:val="22"/>
                <w:lang w:val="es-ES_tradnl"/>
              </w:rPr>
              <w:t>0 %</w:t>
            </w:r>
          </w:p>
        </w:tc>
      </w:tr>
    </w:tbl>
    <w:p w:rsidR="002A46AA" w:rsidRPr="002A46AA" w:rsidRDefault="002A46AA" w:rsidP="00D7231C">
      <w:pPr>
        <w:keepNext/>
        <w:keepLines/>
        <w:tabs>
          <w:tab w:val="left" w:pos="0"/>
        </w:tabs>
        <w:spacing w:line="288" w:lineRule="auto"/>
        <w:jc w:val="both"/>
        <w:rPr>
          <w:rFonts w:ascii="Tahoma" w:hAnsi="Tahoma" w:cs="Tahoma"/>
          <w:i/>
          <w:spacing w:val="-3"/>
          <w:sz w:val="22"/>
          <w:szCs w:val="22"/>
          <w:lang w:val="es-ES_tradnl"/>
        </w:rPr>
      </w:pPr>
    </w:p>
    <w:p w:rsidR="005C30F7" w:rsidRPr="001E7D47" w:rsidRDefault="005C30F7" w:rsidP="003E1B6B">
      <w:pPr>
        <w:keepNext/>
        <w:keepLines/>
        <w:numPr>
          <w:ilvl w:val="0"/>
          <w:numId w:val="1"/>
        </w:numPr>
        <w:tabs>
          <w:tab w:val="clear" w:pos="360"/>
          <w:tab w:val="left" w:pos="0"/>
          <w:tab w:val="num" w:pos="284"/>
        </w:tabs>
        <w:spacing w:line="288" w:lineRule="auto"/>
        <w:ind w:left="284" w:hanging="284"/>
        <w:jc w:val="both"/>
        <w:rPr>
          <w:rFonts w:ascii="Tahoma" w:hAnsi="Tahoma" w:cs="Tahoma"/>
          <w:spacing w:val="-3"/>
          <w:sz w:val="22"/>
          <w:szCs w:val="22"/>
          <w:lang w:val="es-ES_tradnl"/>
        </w:rPr>
      </w:pPr>
      <w:r w:rsidRPr="001E7D47">
        <w:rPr>
          <w:rFonts w:ascii="Tahoma" w:hAnsi="Tahoma" w:cs="Tahoma"/>
          <w:spacing w:val="-3"/>
          <w:sz w:val="22"/>
          <w:szCs w:val="22"/>
          <w:lang w:val="es-ES_tradnl"/>
        </w:rPr>
        <w:t>De los Casinos y Salas de Esparcimiento que se instalen en el período 2001 – 2004, conforme a lo dispuesto en el art</w:t>
      </w:r>
      <w:r w:rsidR="00942460">
        <w:rPr>
          <w:rFonts w:ascii="Tahoma" w:hAnsi="Tahoma" w:cs="Tahoma"/>
          <w:spacing w:val="-3"/>
          <w:sz w:val="22"/>
          <w:szCs w:val="22"/>
          <w:lang w:val="es-ES_tradnl"/>
        </w:rPr>
        <w:t>ículo</w:t>
      </w:r>
      <w:r w:rsidRPr="001E7D47">
        <w:rPr>
          <w:rFonts w:ascii="Tahoma" w:hAnsi="Tahoma" w:cs="Tahoma"/>
          <w:spacing w:val="-3"/>
          <w:sz w:val="22"/>
          <w:szCs w:val="22"/>
          <w:lang w:val="es-ES_tradnl"/>
        </w:rPr>
        <w:t>182 de la Ley 17.296 de 21 de febrero de 2001</w:t>
      </w:r>
      <w:r w:rsidR="00942460">
        <w:rPr>
          <w:rFonts w:ascii="Tahoma" w:hAnsi="Tahoma" w:cs="Tahoma"/>
          <w:spacing w:val="-3"/>
          <w:sz w:val="22"/>
          <w:szCs w:val="22"/>
          <w:lang w:val="es-ES_tradnl"/>
        </w:rPr>
        <w:t>,</w:t>
      </w:r>
      <w:r w:rsidR="00942460" w:rsidRPr="001E7D47">
        <w:rPr>
          <w:rFonts w:ascii="Tahoma" w:hAnsi="Tahoma" w:cs="Tahoma"/>
          <w:spacing w:val="-3"/>
          <w:sz w:val="22"/>
          <w:szCs w:val="22"/>
          <w:lang w:val="es-ES_tradnl"/>
        </w:rPr>
        <w:t xml:space="preserve">modificada en lo pertinente por lo dispuesto en </w:t>
      </w:r>
      <w:r w:rsidR="00942460">
        <w:rPr>
          <w:rFonts w:ascii="Tahoma" w:hAnsi="Tahoma" w:cs="Tahoma"/>
          <w:spacing w:val="-3"/>
          <w:sz w:val="22"/>
          <w:szCs w:val="22"/>
          <w:lang w:val="es-ES_tradnl"/>
        </w:rPr>
        <w:t>e</w:t>
      </w:r>
      <w:r w:rsidR="00942460" w:rsidRPr="001E7D47">
        <w:rPr>
          <w:rFonts w:ascii="Tahoma" w:hAnsi="Tahoma" w:cs="Tahoma"/>
          <w:spacing w:val="-3"/>
          <w:sz w:val="22"/>
          <w:szCs w:val="22"/>
          <w:lang w:val="es-ES_tradnl"/>
        </w:rPr>
        <w:t xml:space="preserve">l </w:t>
      </w:r>
      <w:r w:rsidR="00942460">
        <w:rPr>
          <w:rFonts w:ascii="Tahoma" w:hAnsi="Tahoma" w:cs="Tahoma"/>
          <w:spacing w:val="-3"/>
          <w:sz w:val="22"/>
          <w:szCs w:val="22"/>
          <w:lang w:val="es-ES_tradnl"/>
        </w:rPr>
        <w:t>artículo279</w:t>
      </w:r>
      <w:r w:rsidR="00942460" w:rsidRPr="001E7D47">
        <w:rPr>
          <w:rFonts w:ascii="Tahoma" w:hAnsi="Tahoma" w:cs="Tahoma"/>
          <w:spacing w:val="-3"/>
          <w:sz w:val="22"/>
          <w:szCs w:val="22"/>
          <w:lang w:val="es-ES_tradnl"/>
        </w:rPr>
        <w:t xml:space="preserve"> de la Ley </w:t>
      </w:r>
      <w:r w:rsidR="00942460">
        <w:rPr>
          <w:rFonts w:ascii="Tahoma" w:hAnsi="Tahoma" w:cs="Tahoma"/>
          <w:spacing w:val="-3"/>
          <w:sz w:val="22"/>
          <w:szCs w:val="22"/>
          <w:lang w:val="es-ES_tradnl"/>
        </w:rPr>
        <w:t>18</w:t>
      </w:r>
      <w:r w:rsidR="00942460" w:rsidRPr="001E7D47">
        <w:rPr>
          <w:rFonts w:ascii="Tahoma" w:hAnsi="Tahoma" w:cs="Tahoma"/>
          <w:spacing w:val="-3"/>
          <w:sz w:val="22"/>
          <w:szCs w:val="22"/>
          <w:lang w:val="es-ES_tradnl"/>
        </w:rPr>
        <w:t>.</w:t>
      </w:r>
      <w:r w:rsidR="00942460">
        <w:rPr>
          <w:rFonts w:ascii="Tahoma" w:hAnsi="Tahoma" w:cs="Tahoma"/>
          <w:spacing w:val="-3"/>
          <w:sz w:val="22"/>
          <w:szCs w:val="22"/>
          <w:lang w:val="es-ES_tradnl"/>
        </w:rPr>
        <w:t>719</w:t>
      </w:r>
      <w:r w:rsidR="00942460" w:rsidRPr="001E7D47">
        <w:rPr>
          <w:rFonts w:ascii="Tahoma" w:hAnsi="Tahoma" w:cs="Tahoma"/>
          <w:spacing w:val="-3"/>
          <w:sz w:val="22"/>
          <w:szCs w:val="22"/>
          <w:lang w:val="es-ES_tradnl"/>
        </w:rPr>
        <w:t xml:space="preserve"> de </w:t>
      </w:r>
      <w:r w:rsidR="00942460">
        <w:rPr>
          <w:rFonts w:ascii="Tahoma" w:hAnsi="Tahoma" w:cs="Tahoma"/>
          <w:spacing w:val="-3"/>
          <w:sz w:val="22"/>
          <w:szCs w:val="22"/>
          <w:lang w:val="es-ES_tradnl"/>
        </w:rPr>
        <w:t>27</w:t>
      </w:r>
      <w:r w:rsidR="00942460" w:rsidRPr="001E7D47">
        <w:rPr>
          <w:rFonts w:ascii="Tahoma" w:hAnsi="Tahoma" w:cs="Tahoma"/>
          <w:spacing w:val="-3"/>
          <w:sz w:val="22"/>
          <w:szCs w:val="22"/>
          <w:lang w:val="es-ES_tradnl"/>
        </w:rPr>
        <w:t xml:space="preserve"> de </w:t>
      </w:r>
      <w:r w:rsidR="00942460">
        <w:rPr>
          <w:rFonts w:ascii="Tahoma" w:hAnsi="Tahoma" w:cs="Tahoma"/>
          <w:spacing w:val="-3"/>
          <w:sz w:val="22"/>
          <w:szCs w:val="22"/>
          <w:lang w:val="es-ES_tradnl"/>
        </w:rPr>
        <w:t xml:space="preserve">diciembre </w:t>
      </w:r>
      <w:r w:rsidR="00942460" w:rsidRPr="001E7D47">
        <w:rPr>
          <w:rFonts w:ascii="Tahoma" w:hAnsi="Tahoma" w:cs="Tahoma"/>
          <w:spacing w:val="-3"/>
          <w:sz w:val="22"/>
          <w:szCs w:val="22"/>
          <w:lang w:val="es-ES_tradnl"/>
        </w:rPr>
        <w:t xml:space="preserve">de </w:t>
      </w:r>
      <w:r w:rsidR="00942460">
        <w:rPr>
          <w:rFonts w:ascii="Tahoma" w:hAnsi="Tahoma" w:cs="Tahoma"/>
          <w:spacing w:val="-3"/>
          <w:sz w:val="22"/>
          <w:szCs w:val="22"/>
          <w:lang w:val="es-ES_tradnl"/>
        </w:rPr>
        <w:t>2010</w:t>
      </w:r>
      <w:r w:rsidR="00074270" w:rsidRPr="001E7D47">
        <w:rPr>
          <w:rFonts w:ascii="Tahoma" w:hAnsi="Tahoma" w:cs="Tahoma"/>
          <w:spacing w:val="-3"/>
          <w:sz w:val="22"/>
          <w:szCs w:val="22"/>
          <w:lang w:val="es-ES_tradnl"/>
        </w:rPr>
        <w:t xml:space="preserve"> y </w:t>
      </w:r>
      <w:r w:rsidR="00942460">
        <w:rPr>
          <w:rFonts w:ascii="Tahoma" w:hAnsi="Tahoma" w:cs="Tahoma"/>
          <w:spacing w:val="-3"/>
          <w:sz w:val="22"/>
          <w:szCs w:val="22"/>
          <w:lang w:val="es-ES_tradnl"/>
        </w:rPr>
        <w:t xml:space="preserve">el </w:t>
      </w:r>
      <w:r w:rsidR="00074270" w:rsidRPr="001E7D47">
        <w:rPr>
          <w:rFonts w:ascii="Tahoma" w:hAnsi="Tahoma" w:cs="Tahoma"/>
          <w:spacing w:val="-3"/>
          <w:sz w:val="22"/>
          <w:szCs w:val="22"/>
          <w:lang w:val="es-ES_tradnl"/>
        </w:rPr>
        <w:t>art</w:t>
      </w:r>
      <w:r w:rsidR="00942460">
        <w:rPr>
          <w:rFonts w:ascii="Tahoma" w:hAnsi="Tahoma" w:cs="Tahoma"/>
          <w:spacing w:val="-3"/>
          <w:sz w:val="22"/>
          <w:szCs w:val="22"/>
          <w:lang w:val="es-ES_tradnl"/>
        </w:rPr>
        <w:t>ículo</w:t>
      </w:r>
      <w:r w:rsidR="00074270" w:rsidRPr="001E7D47">
        <w:rPr>
          <w:rFonts w:ascii="Tahoma" w:hAnsi="Tahoma" w:cs="Tahoma"/>
          <w:spacing w:val="-3"/>
          <w:sz w:val="22"/>
          <w:szCs w:val="22"/>
          <w:lang w:val="es-ES_tradnl"/>
        </w:rPr>
        <w:t xml:space="preserve"> 482 de la Ley 17.930 de 19 de diciembre de 2005</w:t>
      </w:r>
      <w:r w:rsidRPr="001E7D47">
        <w:rPr>
          <w:rFonts w:ascii="Tahoma" w:hAnsi="Tahoma" w:cs="Tahoma"/>
          <w:spacing w:val="-3"/>
          <w:sz w:val="22"/>
          <w:szCs w:val="22"/>
          <w:lang w:val="es-ES_tradnl"/>
        </w:rPr>
        <w:t>:</w:t>
      </w:r>
    </w:p>
    <w:p w:rsidR="00DD0784" w:rsidRPr="001E7D47" w:rsidRDefault="00DD0784" w:rsidP="00DD0784">
      <w:pPr>
        <w:keepNext/>
        <w:keepLines/>
        <w:tabs>
          <w:tab w:val="left" w:pos="0"/>
        </w:tabs>
        <w:spacing w:line="288" w:lineRule="auto"/>
        <w:ind w:left="284"/>
        <w:jc w:val="both"/>
        <w:rPr>
          <w:rFonts w:ascii="Tahoma" w:hAnsi="Tahoma" w:cs="Tahoma"/>
          <w:spacing w:val="-3"/>
          <w:sz w:val="22"/>
          <w:szCs w:val="22"/>
          <w:lang w:val="es-ES_tradnl"/>
        </w:rPr>
      </w:pP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51"/>
        <w:gridCol w:w="2103"/>
      </w:tblGrid>
      <w:tr w:rsidR="005C30F7" w:rsidRPr="001D643D" w:rsidTr="0084108C">
        <w:trPr>
          <w:trHeight w:val="310"/>
          <w:jc w:val="center"/>
        </w:trPr>
        <w:tc>
          <w:tcPr>
            <w:tcW w:w="6751" w:type="dxa"/>
            <w:tcBorders>
              <w:top w:val="single" w:sz="4" w:space="0" w:color="auto"/>
              <w:left w:val="single" w:sz="4" w:space="0" w:color="auto"/>
              <w:bottom w:val="single" w:sz="4" w:space="0" w:color="auto"/>
              <w:right w:val="single" w:sz="4" w:space="0" w:color="auto"/>
            </w:tcBorders>
            <w:shd w:val="clear" w:color="auto" w:fill="CCCCCC"/>
          </w:tcPr>
          <w:p w:rsidR="005C30F7" w:rsidRPr="001D643D" w:rsidRDefault="005C30F7" w:rsidP="00197FE5">
            <w:pPr>
              <w:keepNext/>
              <w:keepLines/>
              <w:tabs>
                <w:tab w:val="left" w:pos="0"/>
              </w:tabs>
              <w:spacing w:line="288" w:lineRule="auto"/>
              <w:jc w:val="both"/>
              <w:rPr>
                <w:rFonts w:ascii="Tahoma" w:hAnsi="Tahoma" w:cs="Tahoma"/>
                <w:b/>
                <w:spacing w:val="-3"/>
                <w:sz w:val="22"/>
                <w:szCs w:val="22"/>
                <w:lang w:val="es-ES_tradnl"/>
              </w:rPr>
            </w:pPr>
            <w:r w:rsidRPr="001D643D">
              <w:rPr>
                <w:rFonts w:ascii="Tahoma" w:hAnsi="Tahoma" w:cs="Tahoma"/>
                <w:b/>
                <w:spacing w:val="-3"/>
                <w:sz w:val="22"/>
                <w:szCs w:val="22"/>
                <w:lang w:val="es-ES_tradnl"/>
              </w:rPr>
              <w:t>Beneficiarios</w:t>
            </w:r>
          </w:p>
        </w:tc>
        <w:tc>
          <w:tcPr>
            <w:tcW w:w="2103" w:type="dxa"/>
            <w:tcBorders>
              <w:top w:val="single" w:sz="4" w:space="0" w:color="auto"/>
              <w:left w:val="single" w:sz="4" w:space="0" w:color="auto"/>
              <w:bottom w:val="single" w:sz="4" w:space="0" w:color="auto"/>
              <w:right w:val="single" w:sz="4" w:space="0" w:color="auto"/>
            </w:tcBorders>
            <w:shd w:val="clear" w:color="auto" w:fill="CCCCCC"/>
          </w:tcPr>
          <w:p w:rsidR="005C30F7" w:rsidRPr="001D643D" w:rsidRDefault="005C30F7" w:rsidP="00197FE5">
            <w:pPr>
              <w:keepNext/>
              <w:keepLines/>
              <w:tabs>
                <w:tab w:val="left" w:pos="0"/>
              </w:tabs>
              <w:spacing w:line="288" w:lineRule="auto"/>
              <w:jc w:val="center"/>
              <w:rPr>
                <w:rFonts w:ascii="Tahoma" w:hAnsi="Tahoma" w:cs="Tahoma"/>
                <w:b/>
                <w:spacing w:val="-3"/>
                <w:sz w:val="22"/>
                <w:szCs w:val="22"/>
                <w:lang w:val="es-ES_tradnl"/>
              </w:rPr>
            </w:pPr>
            <w:r w:rsidRPr="001D643D">
              <w:rPr>
                <w:rFonts w:ascii="Tahoma" w:hAnsi="Tahoma" w:cs="Tahoma"/>
                <w:b/>
                <w:spacing w:val="-3"/>
                <w:sz w:val="22"/>
                <w:szCs w:val="22"/>
                <w:lang w:val="es-ES_tradnl"/>
              </w:rPr>
              <w:t>Participación</w:t>
            </w:r>
          </w:p>
        </w:tc>
      </w:tr>
      <w:tr w:rsidR="005C30F7" w:rsidRPr="001D643D" w:rsidTr="0084108C">
        <w:trPr>
          <w:trHeight w:val="325"/>
          <w:jc w:val="center"/>
        </w:trPr>
        <w:tc>
          <w:tcPr>
            <w:tcW w:w="6751" w:type="dxa"/>
            <w:tcBorders>
              <w:left w:val="single" w:sz="4" w:space="0" w:color="auto"/>
              <w:right w:val="single" w:sz="4" w:space="0" w:color="auto"/>
            </w:tcBorders>
          </w:tcPr>
          <w:p w:rsidR="005C30F7" w:rsidRPr="001D643D" w:rsidRDefault="005C30F7" w:rsidP="00197FE5">
            <w:pPr>
              <w:keepNext/>
              <w:keepLines/>
              <w:tabs>
                <w:tab w:val="left" w:pos="0"/>
              </w:tabs>
              <w:spacing w:line="288" w:lineRule="auto"/>
              <w:jc w:val="both"/>
              <w:rPr>
                <w:rFonts w:ascii="Tahoma" w:hAnsi="Tahoma" w:cs="Tahoma"/>
                <w:spacing w:val="-3"/>
                <w:sz w:val="22"/>
                <w:szCs w:val="22"/>
                <w:lang w:val="es-ES_tradnl"/>
              </w:rPr>
            </w:pPr>
            <w:r w:rsidRPr="001D643D">
              <w:rPr>
                <w:rFonts w:ascii="Tahoma" w:hAnsi="Tahoma" w:cs="Tahoma"/>
                <w:spacing w:val="-3"/>
                <w:sz w:val="22"/>
                <w:szCs w:val="22"/>
                <w:lang w:val="es-ES_tradnl"/>
              </w:rPr>
              <w:t>Ministerio de Turismo</w:t>
            </w:r>
          </w:p>
        </w:tc>
        <w:tc>
          <w:tcPr>
            <w:tcW w:w="2103" w:type="dxa"/>
            <w:tcBorders>
              <w:left w:val="single" w:sz="4" w:space="0" w:color="auto"/>
              <w:right w:val="single" w:sz="4" w:space="0" w:color="auto"/>
            </w:tcBorders>
          </w:tcPr>
          <w:p w:rsidR="005C30F7" w:rsidRPr="001D643D" w:rsidRDefault="005C30F7" w:rsidP="001D643D">
            <w:pPr>
              <w:keepNext/>
              <w:keepLines/>
              <w:tabs>
                <w:tab w:val="left" w:pos="0"/>
              </w:tabs>
              <w:spacing w:line="288" w:lineRule="auto"/>
              <w:jc w:val="center"/>
              <w:rPr>
                <w:rFonts w:ascii="Tahoma" w:hAnsi="Tahoma" w:cs="Tahoma"/>
                <w:spacing w:val="-3"/>
                <w:sz w:val="22"/>
                <w:szCs w:val="22"/>
                <w:lang w:val="es-ES_tradnl"/>
              </w:rPr>
            </w:pPr>
            <w:r w:rsidRPr="001D643D">
              <w:rPr>
                <w:rFonts w:ascii="Tahoma" w:hAnsi="Tahoma" w:cs="Tahoma"/>
                <w:spacing w:val="-3"/>
                <w:sz w:val="22"/>
                <w:szCs w:val="22"/>
                <w:lang w:val="es-ES_tradnl"/>
              </w:rPr>
              <w:t>5%</w:t>
            </w:r>
          </w:p>
        </w:tc>
      </w:tr>
      <w:tr w:rsidR="005C30F7" w:rsidRPr="001D643D" w:rsidTr="0084108C">
        <w:trPr>
          <w:trHeight w:val="310"/>
          <w:jc w:val="center"/>
        </w:trPr>
        <w:tc>
          <w:tcPr>
            <w:tcW w:w="6751" w:type="dxa"/>
            <w:tcBorders>
              <w:left w:val="single" w:sz="4" w:space="0" w:color="auto"/>
              <w:right w:val="single" w:sz="4" w:space="0" w:color="auto"/>
            </w:tcBorders>
          </w:tcPr>
          <w:p w:rsidR="005C30F7" w:rsidRPr="001D643D" w:rsidRDefault="005C30F7" w:rsidP="00197FE5">
            <w:pPr>
              <w:keepNext/>
              <w:keepLines/>
              <w:tabs>
                <w:tab w:val="left" w:pos="0"/>
              </w:tabs>
              <w:spacing w:line="288" w:lineRule="auto"/>
              <w:jc w:val="both"/>
              <w:rPr>
                <w:rFonts w:ascii="Tahoma" w:hAnsi="Tahoma" w:cs="Tahoma"/>
                <w:spacing w:val="-3"/>
                <w:sz w:val="22"/>
                <w:szCs w:val="22"/>
                <w:lang w:val="es-ES_tradnl"/>
              </w:rPr>
            </w:pPr>
            <w:r w:rsidRPr="001D643D">
              <w:rPr>
                <w:rFonts w:ascii="Tahoma" w:hAnsi="Tahoma" w:cs="Tahoma"/>
                <w:spacing w:val="-3"/>
                <w:sz w:val="22"/>
                <w:szCs w:val="22"/>
                <w:lang w:val="es-ES_tradnl"/>
              </w:rPr>
              <w:t>Instituto Nacional de Alimentación</w:t>
            </w:r>
          </w:p>
        </w:tc>
        <w:tc>
          <w:tcPr>
            <w:tcW w:w="2103" w:type="dxa"/>
            <w:tcBorders>
              <w:left w:val="single" w:sz="4" w:space="0" w:color="auto"/>
              <w:right w:val="single" w:sz="4" w:space="0" w:color="auto"/>
            </w:tcBorders>
          </w:tcPr>
          <w:p w:rsidR="005C30F7" w:rsidRPr="001D643D" w:rsidRDefault="005C30F7" w:rsidP="001D643D">
            <w:pPr>
              <w:keepNext/>
              <w:keepLines/>
              <w:tabs>
                <w:tab w:val="left" w:pos="0"/>
              </w:tabs>
              <w:spacing w:line="288" w:lineRule="auto"/>
              <w:jc w:val="center"/>
              <w:rPr>
                <w:rFonts w:ascii="Tahoma" w:hAnsi="Tahoma" w:cs="Tahoma"/>
                <w:spacing w:val="-3"/>
                <w:sz w:val="22"/>
                <w:szCs w:val="22"/>
                <w:lang w:val="es-ES_tradnl"/>
              </w:rPr>
            </w:pPr>
            <w:r w:rsidRPr="001D643D">
              <w:rPr>
                <w:rFonts w:ascii="Tahoma" w:hAnsi="Tahoma" w:cs="Tahoma"/>
                <w:spacing w:val="-3"/>
                <w:sz w:val="22"/>
                <w:szCs w:val="22"/>
                <w:lang w:val="es-ES_tradnl"/>
              </w:rPr>
              <w:t>10 %</w:t>
            </w:r>
          </w:p>
        </w:tc>
      </w:tr>
      <w:tr w:rsidR="005C30F7" w:rsidRPr="001D643D" w:rsidTr="0084108C">
        <w:trPr>
          <w:trHeight w:val="310"/>
          <w:jc w:val="center"/>
        </w:trPr>
        <w:tc>
          <w:tcPr>
            <w:tcW w:w="6751" w:type="dxa"/>
            <w:tcBorders>
              <w:left w:val="single" w:sz="4" w:space="0" w:color="auto"/>
              <w:right w:val="single" w:sz="4" w:space="0" w:color="auto"/>
            </w:tcBorders>
          </w:tcPr>
          <w:p w:rsidR="005C30F7" w:rsidRPr="001D643D" w:rsidRDefault="005C30F7" w:rsidP="00197FE5">
            <w:pPr>
              <w:keepNext/>
              <w:keepLines/>
              <w:tabs>
                <w:tab w:val="left" w:pos="0"/>
              </w:tabs>
              <w:spacing w:line="288" w:lineRule="auto"/>
              <w:jc w:val="both"/>
              <w:rPr>
                <w:rFonts w:ascii="Tahoma" w:hAnsi="Tahoma" w:cs="Tahoma"/>
                <w:spacing w:val="-3"/>
                <w:sz w:val="22"/>
                <w:szCs w:val="22"/>
                <w:lang w:val="es-ES_tradnl"/>
              </w:rPr>
            </w:pPr>
            <w:r w:rsidRPr="001D643D">
              <w:rPr>
                <w:rFonts w:ascii="Tahoma" w:hAnsi="Tahoma" w:cs="Tahoma"/>
                <w:spacing w:val="-3"/>
                <w:sz w:val="22"/>
                <w:szCs w:val="22"/>
                <w:lang w:val="es-ES_tradnl"/>
              </w:rPr>
              <w:t>Fondo de Previsión</w:t>
            </w:r>
          </w:p>
        </w:tc>
        <w:tc>
          <w:tcPr>
            <w:tcW w:w="2103" w:type="dxa"/>
            <w:tcBorders>
              <w:left w:val="single" w:sz="4" w:space="0" w:color="auto"/>
              <w:right w:val="single" w:sz="4" w:space="0" w:color="auto"/>
            </w:tcBorders>
          </w:tcPr>
          <w:p w:rsidR="005C30F7" w:rsidRPr="001D643D" w:rsidRDefault="005C30F7" w:rsidP="001D643D">
            <w:pPr>
              <w:keepNext/>
              <w:keepLines/>
              <w:tabs>
                <w:tab w:val="left" w:pos="0"/>
              </w:tabs>
              <w:spacing w:line="288" w:lineRule="auto"/>
              <w:jc w:val="center"/>
              <w:rPr>
                <w:rFonts w:ascii="Tahoma" w:hAnsi="Tahoma" w:cs="Tahoma"/>
                <w:spacing w:val="-3"/>
                <w:sz w:val="22"/>
                <w:szCs w:val="22"/>
                <w:lang w:val="es-ES_tradnl"/>
              </w:rPr>
            </w:pPr>
            <w:r w:rsidRPr="001D643D">
              <w:rPr>
                <w:rFonts w:ascii="Tahoma" w:hAnsi="Tahoma" w:cs="Tahoma"/>
                <w:spacing w:val="-3"/>
                <w:sz w:val="22"/>
                <w:szCs w:val="22"/>
                <w:lang w:val="es-ES_tradnl"/>
              </w:rPr>
              <w:t>3%</w:t>
            </w:r>
          </w:p>
        </w:tc>
      </w:tr>
      <w:tr w:rsidR="005C30F7" w:rsidRPr="001D643D" w:rsidTr="0084108C">
        <w:trPr>
          <w:trHeight w:val="310"/>
          <w:jc w:val="center"/>
        </w:trPr>
        <w:tc>
          <w:tcPr>
            <w:tcW w:w="6751" w:type="dxa"/>
            <w:tcBorders>
              <w:left w:val="single" w:sz="4" w:space="0" w:color="auto"/>
              <w:bottom w:val="single" w:sz="4" w:space="0" w:color="auto"/>
              <w:right w:val="single" w:sz="4" w:space="0" w:color="auto"/>
            </w:tcBorders>
          </w:tcPr>
          <w:p w:rsidR="005C30F7" w:rsidRPr="001D643D" w:rsidRDefault="005C30F7" w:rsidP="00197FE5">
            <w:pPr>
              <w:keepNext/>
              <w:keepLines/>
              <w:tabs>
                <w:tab w:val="left" w:pos="0"/>
              </w:tabs>
              <w:spacing w:line="288" w:lineRule="auto"/>
              <w:jc w:val="both"/>
              <w:rPr>
                <w:rFonts w:ascii="Tahoma" w:hAnsi="Tahoma" w:cs="Tahoma"/>
                <w:spacing w:val="-3"/>
                <w:sz w:val="22"/>
                <w:szCs w:val="22"/>
                <w:lang w:val="es-ES_tradnl"/>
              </w:rPr>
            </w:pPr>
            <w:r w:rsidRPr="001D643D">
              <w:rPr>
                <w:rFonts w:ascii="Tahoma" w:hAnsi="Tahoma" w:cs="Tahoma"/>
                <w:spacing w:val="-3"/>
                <w:sz w:val="22"/>
                <w:szCs w:val="22"/>
                <w:lang w:val="es-ES_tradnl"/>
              </w:rPr>
              <w:t>Rentas Generales</w:t>
            </w:r>
          </w:p>
        </w:tc>
        <w:tc>
          <w:tcPr>
            <w:tcW w:w="2103" w:type="dxa"/>
            <w:tcBorders>
              <w:left w:val="single" w:sz="4" w:space="0" w:color="auto"/>
              <w:bottom w:val="single" w:sz="4" w:space="0" w:color="auto"/>
              <w:right w:val="single" w:sz="4" w:space="0" w:color="auto"/>
            </w:tcBorders>
          </w:tcPr>
          <w:p w:rsidR="005C30F7" w:rsidRPr="001D643D" w:rsidRDefault="00074270" w:rsidP="00B50396">
            <w:pPr>
              <w:keepNext/>
              <w:keepLines/>
              <w:tabs>
                <w:tab w:val="left" w:pos="0"/>
              </w:tabs>
              <w:spacing w:line="288" w:lineRule="auto"/>
              <w:jc w:val="center"/>
              <w:rPr>
                <w:rFonts w:ascii="Tahoma" w:hAnsi="Tahoma" w:cs="Tahoma"/>
                <w:spacing w:val="-3"/>
                <w:sz w:val="22"/>
                <w:szCs w:val="22"/>
                <w:lang w:val="es-ES_tradnl"/>
              </w:rPr>
            </w:pPr>
            <w:r w:rsidRPr="001D643D">
              <w:rPr>
                <w:rFonts w:ascii="Tahoma" w:hAnsi="Tahoma" w:cs="Tahoma"/>
                <w:spacing w:val="-3"/>
                <w:sz w:val="22"/>
                <w:szCs w:val="22"/>
                <w:lang w:val="es-ES_tradnl"/>
              </w:rPr>
              <w:t>8</w:t>
            </w:r>
            <w:r w:rsidR="00B50396">
              <w:rPr>
                <w:rFonts w:ascii="Tahoma" w:hAnsi="Tahoma" w:cs="Tahoma"/>
                <w:spacing w:val="-3"/>
                <w:sz w:val="22"/>
                <w:szCs w:val="22"/>
                <w:lang w:val="es-ES_tradnl"/>
              </w:rPr>
              <w:t>2</w:t>
            </w:r>
            <w:r w:rsidR="005C30F7" w:rsidRPr="001D643D">
              <w:rPr>
                <w:rFonts w:ascii="Tahoma" w:hAnsi="Tahoma" w:cs="Tahoma"/>
                <w:spacing w:val="-3"/>
                <w:sz w:val="22"/>
                <w:szCs w:val="22"/>
                <w:lang w:val="es-ES_tradnl"/>
              </w:rPr>
              <w:t xml:space="preserve"> %</w:t>
            </w:r>
          </w:p>
        </w:tc>
      </w:tr>
    </w:tbl>
    <w:p w:rsidR="005C30F7" w:rsidRPr="001E7D47" w:rsidRDefault="005C30F7" w:rsidP="00197FE5">
      <w:pPr>
        <w:keepNext/>
        <w:keepLines/>
        <w:tabs>
          <w:tab w:val="left" w:pos="0"/>
        </w:tabs>
        <w:spacing w:line="288" w:lineRule="auto"/>
        <w:jc w:val="both"/>
        <w:rPr>
          <w:rFonts w:ascii="Tahoma" w:hAnsi="Tahoma" w:cs="Tahoma"/>
          <w:spacing w:val="-3"/>
          <w:sz w:val="22"/>
          <w:szCs w:val="22"/>
          <w:lang w:val="es-ES_tradnl"/>
        </w:rPr>
      </w:pPr>
    </w:p>
    <w:p w:rsidR="009D19FB" w:rsidRPr="001E7D47" w:rsidRDefault="00BA3D09" w:rsidP="00197FE5">
      <w:pPr>
        <w:keepNext/>
        <w:keepLines/>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 xml:space="preserve">Sin detrimento de lo anteriormente expuesto, </w:t>
      </w:r>
      <w:r w:rsidR="009D19FB" w:rsidRPr="001E7D47">
        <w:rPr>
          <w:rFonts w:ascii="Tahoma" w:hAnsi="Tahoma" w:cs="Tahoma"/>
          <w:spacing w:val="-3"/>
          <w:sz w:val="22"/>
          <w:szCs w:val="22"/>
          <w:lang w:val="es-ES_tradnl"/>
        </w:rPr>
        <w:t xml:space="preserve">corresponde aclarar que por imperio del artículo </w:t>
      </w:r>
      <w:r w:rsidRPr="001E7D47">
        <w:rPr>
          <w:rFonts w:ascii="Tahoma" w:hAnsi="Tahoma" w:cs="Tahoma"/>
          <w:spacing w:val="-3"/>
          <w:sz w:val="22"/>
          <w:szCs w:val="22"/>
          <w:lang w:val="es-ES_tradnl"/>
        </w:rPr>
        <w:t xml:space="preserve">347 de la Ley 18.172, de fecha 31 de agosto de 2007, las rentas provenientes de los precios y tributos contenidos en los literales C) y D) del artículo 3° de la Ley 13.453, así como aquellos contenidos en los literales B) y C) del artículo 182 de la Ley 17.296, se destinan a Rentas Generales, por lo cual </w:t>
      </w:r>
      <w:r w:rsidR="00C24E59" w:rsidRPr="001E7D47">
        <w:rPr>
          <w:rFonts w:ascii="Tahoma" w:hAnsi="Tahoma" w:cs="Tahoma"/>
          <w:spacing w:val="-3"/>
          <w:sz w:val="22"/>
          <w:szCs w:val="22"/>
          <w:lang w:val="es-ES_tradnl"/>
        </w:rPr>
        <w:t>la utilidad líquida de la Dirección General de Casinos se abona de la siguiente manera:</w:t>
      </w:r>
    </w:p>
    <w:p w:rsidR="009D19FB" w:rsidRDefault="009D19FB" w:rsidP="00C24E59">
      <w:pPr>
        <w:keepNext/>
        <w:keepLines/>
        <w:tabs>
          <w:tab w:val="left" w:pos="0"/>
        </w:tabs>
        <w:spacing w:line="288" w:lineRule="auto"/>
        <w:jc w:val="both"/>
        <w:rPr>
          <w:rFonts w:ascii="Tahoma" w:hAnsi="Tahoma" w:cs="Tahoma"/>
          <w:spacing w:val="-3"/>
          <w:sz w:val="22"/>
          <w:szCs w:val="22"/>
          <w:lang w:val="es-ES_tradnl"/>
        </w:rPr>
      </w:pPr>
    </w:p>
    <w:p w:rsidR="00942460" w:rsidRDefault="00942460" w:rsidP="00C24E59">
      <w:pPr>
        <w:keepNext/>
        <w:keepLines/>
        <w:tabs>
          <w:tab w:val="left" w:pos="0"/>
        </w:tabs>
        <w:spacing w:line="288" w:lineRule="auto"/>
        <w:jc w:val="both"/>
        <w:rPr>
          <w:rFonts w:ascii="Tahoma" w:hAnsi="Tahoma" w:cs="Tahoma"/>
          <w:spacing w:val="-3"/>
          <w:sz w:val="22"/>
          <w:szCs w:val="22"/>
          <w:lang w:val="es-ES_tradnl"/>
        </w:rPr>
      </w:pPr>
    </w:p>
    <w:p w:rsidR="00942460" w:rsidRDefault="00942460" w:rsidP="00C24E59">
      <w:pPr>
        <w:keepNext/>
        <w:keepLines/>
        <w:tabs>
          <w:tab w:val="left" w:pos="0"/>
        </w:tabs>
        <w:spacing w:line="288" w:lineRule="auto"/>
        <w:jc w:val="both"/>
        <w:rPr>
          <w:rFonts w:ascii="Tahoma" w:hAnsi="Tahoma" w:cs="Tahoma"/>
          <w:spacing w:val="-3"/>
          <w:sz w:val="22"/>
          <w:szCs w:val="22"/>
          <w:lang w:val="es-ES_tradnl"/>
        </w:rPr>
      </w:pPr>
    </w:p>
    <w:p w:rsidR="00942460" w:rsidRDefault="00942460" w:rsidP="00C24E59">
      <w:pPr>
        <w:keepNext/>
        <w:keepLines/>
        <w:tabs>
          <w:tab w:val="left" w:pos="0"/>
        </w:tabs>
        <w:spacing w:line="288" w:lineRule="auto"/>
        <w:jc w:val="both"/>
        <w:rPr>
          <w:rFonts w:ascii="Tahoma" w:hAnsi="Tahoma" w:cs="Tahoma"/>
          <w:spacing w:val="-3"/>
          <w:sz w:val="22"/>
          <w:szCs w:val="22"/>
          <w:lang w:val="es-ES_tradnl"/>
        </w:rPr>
      </w:pPr>
    </w:p>
    <w:p w:rsidR="00306ECE" w:rsidRPr="001E7D47" w:rsidRDefault="00306ECE" w:rsidP="00C24E59">
      <w:pPr>
        <w:keepNext/>
        <w:keepLines/>
        <w:tabs>
          <w:tab w:val="left" w:pos="0"/>
        </w:tabs>
        <w:spacing w:line="288" w:lineRule="auto"/>
        <w:jc w:val="both"/>
        <w:rPr>
          <w:rFonts w:ascii="Tahoma" w:hAnsi="Tahoma" w:cs="Tahoma"/>
          <w:spacing w:val="-3"/>
          <w:sz w:val="22"/>
          <w:szCs w:val="22"/>
          <w:lang w:val="es-ES_tradnl"/>
        </w:rPr>
      </w:pPr>
    </w:p>
    <w:p w:rsidR="009D19FB" w:rsidRPr="001E7D47" w:rsidRDefault="00C24E59" w:rsidP="003E1B6B">
      <w:pPr>
        <w:keepNext/>
        <w:keepLines/>
        <w:numPr>
          <w:ilvl w:val="0"/>
          <w:numId w:val="2"/>
        </w:numPr>
        <w:tabs>
          <w:tab w:val="clear" w:pos="360"/>
          <w:tab w:val="left" w:pos="0"/>
          <w:tab w:val="num" w:pos="284"/>
        </w:tabs>
        <w:spacing w:line="288" w:lineRule="auto"/>
        <w:ind w:left="284" w:hanging="284"/>
        <w:jc w:val="both"/>
        <w:rPr>
          <w:rFonts w:ascii="Tahoma" w:hAnsi="Tahoma" w:cs="Tahoma"/>
          <w:spacing w:val="-3"/>
          <w:sz w:val="22"/>
          <w:szCs w:val="22"/>
          <w:lang w:val="es-ES_tradnl"/>
        </w:rPr>
      </w:pPr>
      <w:r w:rsidRPr="001E7D47">
        <w:rPr>
          <w:rFonts w:ascii="Tahoma" w:hAnsi="Tahoma" w:cs="Tahoma"/>
          <w:spacing w:val="-3"/>
          <w:sz w:val="22"/>
          <w:szCs w:val="22"/>
          <w:lang w:val="es-ES_tradnl"/>
        </w:rPr>
        <w:lastRenderedPageBreak/>
        <w:t>De todos los establecimientos, salvo el Casino del Estado Victoria Plaza y los que se instalen en el período 2001 – 2004:</w:t>
      </w:r>
    </w:p>
    <w:p w:rsidR="00C24E59" w:rsidRPr="001E7D47" w:rsidRDefault="00C24E59" w:rsidP="00C24E59">
      <w:pPr>
        <w:keepNext/>
        <w:keepLines/>
        <w:tabs>
          <w:tab w:val="left" w:pos="0"/>
        </w:tabs>
        <w:spacing w:line="288" w:lineRule="auto"/>
        <w:jc w:val="both"/>
        <w:rPr>
          <w:rFonts w:ascii="Tahoma" w:hAnsi="Tahoma" w:cs="Tahoma"/>
          <w:spacing w:val="-3"/>
          <w:sz w:val="22"/>
          <w:szCs w:val="22"/>
          <w:lang w:val="es-ES_tradnl"/>
        </w:rPr>
      </w:pPr>
    </w:p>
    <w:tbl>
      <w:tblPr>
        <w:tblpPr w:leftFromText="141" w:rightFromText="141"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591"/>
        <w:gridCol w:w="2053"/>
      </w:tblGrid>
      <w:tr w:rsidR="00C24E59" w:rsidRPr="001E7D47" w:rsidTr="0084108C">
        <w:tc>
          <w:tcPr>
            <w:tcW w:w="6591" w:type="dxa"/>
            <w:tcBorders>
              <w:top w:val="single" w:sz="4" w:space="0" w:color="auto"/>
              <w:left w:val="single" w:sz="4" w:space="0" w:color="auto"/>
              <w:bottom w:val="single" w:sz="4" w:space="0" w:color="auto"/>
              <w:right w:val="single" w:sz="4" w:space="0" w:color="auto"/>
            </w:tcBorders>
            <w:shd w:val="clear" w:color="auto" w:fill="CCCCCC"/>
          </w:tcPr>
          <w:p w:rsidR="00C24E59" w:rsidRPr="001E7D47" w:rsidRDefault="00C24E59" w:rsidP="00C24E59">
            <w:pPr>
              <w:keepNext/>
              <w:keepLines/>
              <w:tabs>
                <w:tab w:val="left" w:pos="0"/>
              </w:tabs>
              <w:spacing w:line="288" w:lineRule="auto"/>
              <w:jc w:val="both"/>
              <w:rPr>
                <w:rFonts w:ascii="Tahoma" w:hAnsi="Tahoma" w:cs="Tahoma"/>
                <w:b/>
                <w:spacing w:val="-3"/>
                <w:sz w:val="22"/>
                <w:szCs w:val="22"/>
                <w:lang w:val="es-ES_tradnl"/>
              </w:rPr>
            </w:pPr>
            <w:r w:rsidRPr="001E7D47">
              <w:rPr>
                <w:rFonts w:ascii="Tahoma" w:hAnsi="Tahoma" w:cs="Tahoma"/>
                <w:b/>
                <w:spacing w:val="-3"/>
                <w:sz w:val="22"/>
                <w:szCs w:val="22"/>
                <w:lang w:val="es-ES_tradnl"/>
              </w:rPr>
              <w:t>Beneficiarios</w:t>
            </w:r>
          </w:p>
        </w:tc>
        <w:tc>
          <w:tcPr>
            <w:tcW w:w="2053" w:type="dxa"/>
            <w:tcBorders>
              <w:top w:val="single" w:sz="4" w:space="0" w:color="auto"/>
              <w:left w:val="single" w:sz="4" w:space="0" w:color="auto"/>
              <w:bottom w:val="single" w:sz="4" w:space="0" w:color="auto"/>
              <w:right w:val="single" w:sz="4" w:space="0" w:color="auto"/>
            </w:tcBorders>
            <w:shd w:val="clear" w:color="auto" w:fill="CCCCCC"/>
          </w:tcPr>
          <w:p w:rsidR="00C24E59" w:rsidRPr="001E7D47" w:rsidRDefault="00C24E59" w:rsidP="00C24E59">
            <w:pPr>
              <w:keepNext/>
              <w:keepLines/>
              <w:tabs>
                <w:tab w:val="left" w:pos="0"/>
              </w:tabs>
              <w:spacing w:line="288" w:lineRule="auto"/>
              <w:jc w:val="center"/>
              <w:rPr>
                <w:rFonts w:ascii="Tahoma" w:hAnsi="Tahoma" w:cs="Tahoma"/>
                <w:b/>
                <w:spacing w:val="-3"/>
                <w:sz w:val="22"/>
                <w:szCs w:val="22"/>
                <w:lang w:val="es-ES_tradnl"/>
              </w:rPr>
            </w:pPr>
            <w:r w:rsidRPr="001E7D47">
              <w:rPr>
                <w:rFonts w:ascii="Tahoma" w:hAnsi="Tahoma" w:cs="Tahoma"/>
                <w:b/>
                <w:spacing w:val="-3"/>
                <w:sz w:val="22"/>
                <w:szCs w:val="22"/>
                <w:lang w:val="es-ES_tradnl"/>
              </w:rPr>
              <w:t>Participación</w:t>
            </w:r>
          </w:p>
        </w:tc>
      </w:tr>
      <w:tr w:rsidR="00C24E59" w:rsidRPr="001E7D47" w:rsidTr="0084108C">
        <w:tc>
          <w:tcPr>
            <w:tcW w:w="6591" w:type="dxa"/>
            <w:tcBorders>
              <w:top w:val="single" w:sz="4" w:space="0" w:color="auto"/>
              <w:left w:val="single" w:sz="4" w:space="0" w:color="auto"/>
              <w:right w:val="single" w:sz="4" w:space="0" w:color="auto"/>
            </w:tcBorders>
          </w:tcPr>
          <w:p w:rsidR="00C24E59" w:rsidRPr="001E7D47" w:rsidRDefault="00C24E59" w:rsidP="00C24E59">
            <w:pPr>
              <w:keepNext/>
              <w:keepLines/>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Fondo de Previsión</w:t>
            </w:r>
          </w:p>
        </w:tc>
        <w:tc>
          <w:tcPr>
            <w:tcW w:w="2053" w:type="dxa"/>
            <w:tcBorders>
              <w:top w:val="single" w:sz="4" w:space="0" w:color="auto"/>
              <w:left w:val="single" w:sz="4" w:space="0" w:color="auto"/>
              <w:right w:val="single" w:sz="4" w:space="0" w:color="auto"/>
            </w:tcBorders>
          </w:tcPr>
          <w:p w:rsidR="00C24E59" w:rsidRPr="001E7D47" w:rsidRDefault="00C24E59" w:rsidP="00C24E59">
            <w:pPr>
              <w:keepNext/>
              <w:keepLines/>
              <w:tabs>
                <w:tab w:val="left" w:pos="0"/>
              </w:tabs>
              <w:spacing w:line="288" w:lineRule="auto"/>
              <w:jc w:val="center"/>
              <w:rPr>
                <w:rFonts w:ascii="Tahoma" w:hAnsi="Tahoma" w:cs="Tahoma"/>
                <w:spacing w:val="-3"/>
                <w:sz w:val="22"/>
                <w:szCs w:val="22"/>
                <w:lang w:val="es-ES_tradnl"/>
              </w:rPr>
            </w:pPr>
            <w:r w:rsidRPr="001E7D47">
              <w:rPr>
                <w:rFonts w:ascii="Tahoma" w:hAnsi="Tahoma" w:cs="Tahoma"/>
                <w:spacing w:val="-3"/>
                <w:sz w:val="22"/>
                <w:szCs w:val="22"/>
                <w:lang w:val="es-ES_tradnl"/>
              </w:rPr>
              <w:t>10 %</w:t>
            </w:r>
          </w:p>
        </w:tc>
      </w:tr>
      <w:tr w:rsidR="00C24E59" w:rsidRPr="001E7D47" w:rsidTr="0084108C">
        <w:tc>
          <w:tcPr>
            <w:tcW w:w="6591" w:type="dxa"/>
            <w:tcBorders>
              <w:left w:val="single" w:sz="4" w:space="0" w:color="auto"/>
              <w:right w:val="single" w:sz="4" w:space="0" w:color="auto"/>
            </w:tcBorders>
          </w:tcPr>
          <w:p w:rsidR="00C24E59" w:rsidRPr="001E7D47" w:rsidRDefault="00C24E59" w:rsidP="00C24E59">
            <w:pPr>
              <w:keepNext/>
              <w:keepLines/>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Comisión del Patrimonio Histórico, Artístico y Cultural de la Nación</w:t>
            </w:r>
          </w:p>
        </w:tc>
        <w:tc>
          <w:tcPr>
            <w:tcW w:w="2053" w:type="dxa"/>
            <w:tcBorders>
              <w:left w:val="single" w:sz="4" w:space="0" w:color="auto"/>
              <w:right w:val="single" w:sz="4" w:space="0" w:color="auto"/>
            </w:tcBorders>
            <w:vAlign w:val="center"/>
          </w:tcPr>
          <w:p w:rsidR="00C24E59" w:rsidRPr="001E7D47" w:rsidRDefault="00C24E59" w:rsidP="00C24E59">
            <w:pPr>
              <w:keepNext/>
              <w:keepLines/>
              <w:tabs>
                <w:tab w:val="left" w:pos="0"/>
              </w:tabs>
              <w:spacing w:line="288" w:lineRule="auto"/>
              <w:jc w:val="center"/>
              <w:rPr>
                <w:rFonts w:ascii="Tahoma" w:hAnsi="Tahoma" w:cs="Tahoma"/>
                <w:spacing w:val="-3"/>
                <w:sz w:val="22"/>
                <w:szCs w:val="22"/>
                <w:lang w:val="es-ES_tradnl"/>
              </w:rPr>
            </w:pPr>
            <w:r w:rsidRPr="001E7D47">
              <w:rPr>
                <w:rFonts w:ascii="Tahoma" w:hAnsi="Tahoma" w:cs="Tahoma"/>
                <w:spacing w:val="-3"/>
                <w:sz w:val="22"/>
                <w:szCs w:val="22"/>
                <w:lang w:val="es-ES_tradnl"/>
              </w:rPr>
              <w:t>1,9 %</w:t>
            </w:r>
          </w:p>
        </w:tc>
      </w:tr>
      <w:tr w:rsidR="00C24E59" w:rsidRPr="001E7D47" w:rsidTr="0084108C">
        <w:tc>
          <w:tcPr>
            <w:tcW w:w="6591" w:type="dxa"/>
            <w:tcBorders>
              <w:left w:val="single" w:sz="4" w:space="0" w:color="auto"/>
              <w:bottom w:val="single" w:sz="4" w:space="0" w:color="auto"/>
              <w:right w:val="single" w:sz="4" w:space="0" w:color="auto"/>
            </w:tcBorders>
          </w:tcPr>
          <w:p w:rsidR="00C24E59" w:rsidRPr="001E7D47" w:rsidRDefault="00C24E59" w:rsidP="00C24E59">
            <w:pPr>
              <w:keepNext/>
              <w:keepLines/>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Rentas Generales</w:t>
            </w:r>
          </w:p>
        </w:tc>
        <w:tc>
          <w:tcPr>
            <w:tcW w:w="2053" w:type="dxa"/>
            <w:tcBorders>
              <w:left w:val="single" w:sz="4" w:space="0" w:color="auto"/>
              <w:bottom w:val="single" w:sz="4" w:space="0" w:color="auto"/>
              <w:right w:val="single" w:sz="4" w:space="0" w:color="auto"/>
            </w:tcBorders>
          </w:tcPr>
          <w:p w:rsidR="00C24E59" w:rsidRPr="001E7D47" w:rsidRDefault="00C24E59" w:rsidP="00B50396">
            <w:pPr>
              <w:keepNext/>
              <w:keepLines/>
              <w:tabs>
                <w:tab w:val="left" w:pos="0"/>
              </w:tabs>
              <w:spacing w:line="288" w:lineRule="auto"/>
              <w:jc w:val="center"/>
              <w:rPr>
                <w:rFonts w:ascii="Tahoma" w:hAnsi="Tahoma" w:cs="Tahoma"/>
                <w:spacing w:val="-3"/>
                <w:sz w:val="22"/>
                <w:szCs w:val="22"/>
                <w:lang w:val="es-ES_tradnl"/>
              </w:rPr>
            </w:pPr>
            <w:r w:rsidRPr="001E7D47">
              <w:rPr>
                <w:rFonts w:ascii="Tahoma" w:hAnsi="Tahoma" w:cs="Tahoma"/>
                <w:spacing w:val="-3"/>
                <w:sz w:val="22"/>
                <w:szCs w:val="22"/>
                <w:lang w:val="es-ES_tradnl"/>
              </w:rPr>
              <w:t>8</w:t>
            </w:r>
            <w:r w:rsidR="00B50396">
              <w:rPr>
                <w:rFonts w:ascii="Tahoma" w:hAnsi="Tahoma" w:cs="Tahoma"/>
                <w:spacing w:val="-3"/>
                <w:sz w:val="22"/>
                <w:szCs w:val="22"/>
                <w:lang w:val="es-ES_tradnl"/>
              </w:rPr>
              <w:t>8,1</w:t>
            </w:r>
            <w:r w:rsidRPr="001E7D47">
              <w:rPr>
                <w:rFonts w:ascii="Tahoma" w:hAnsi="Tahoma" w:cs="Tahoma"/>
                <w:spacing w:val="-3"/>
                <w:sz w:val="22"/>
                <w:szCs w:val="22"/>
                <w:lang w:val="es-ES_tradnl"/>
              </w:rPr>
              <w:t xml:space="preserve"> %</w:t>
            </w:r>
          </w:p>
        </w:tc>
      </w:tr>
    </w:tbl>
    <w:p w:rsidR="00C24E59" w:rsidRPr="001E7D47" w:rsidRDefault="00C24E59" w:rsidP="00197FE5">
      <w:pPr>
        <w:keepNext/>
        <w:keepLines/>
        <w:tabs>
          <w:tab w:val="left" w:pos="0"/>
        </w:tabs>
        <w:spacing w:line="288" w:lineRule="auto"/>
        <w:jc w:val="both"/>
        <w:rPr>
          <w:rFonts w:ascii="Tahoma" w:hAnsi="Tahoma" w:cs="Tahoma"/>
          <w:spacing w:val="-3"/>
          <w:sz w:val="22"/>
          <w:szCs w:val="22"/>
          <w:lang w:val="es-ES_tradnl"/>
        </w:rPr>
      </w:pPr>
    </w:p>
    <w:p w:rsidR="00C24E59" w:rsidRPr="001E7D47" w:rsidRDefault="00C24E59" w:rsidP="003E1B6B">
      <w:pPr>
        <w:keepNext/>
        <w:keepLines/>
        <w:numPr>
          <w:ilvl w:val="0"/>
          <w:numId w:val="1"/>
        </w:numPr>
        <w:tabs>
          <w:tab w:val="clear" w:pos="360"/>
          <w:tab w:val="left" w:pos="0"/>
          <w:tab w:val="num" w:pos="284"/>
        </w:tabs>
        <w:spacing w:line="288" w:lineRule="auto"/>
        <w:ind w:left="284" w:hanging="284"/>
        <w:jc w:val="both"/>
        <w:rPr>
          <w:rFonts w:ascii="Tahoma" w:hAnsi="Tahoma" w:cs="Tahoma"/>
          <w:spacing w:val="-3"/>
          <w:sz w:val="22"/>
          <w:szCs w:val="22"/>
          <w:lang w:val="es-ES_tradnl"/>
        </w:rPr>
      </w:pPr>
      <w:r w:rsidRPr="001E7D47">
        <w:rPr>
          <w:rFonts w:ascii="Tahoma" w:hAnsi="Tahoma" w:cs="Tahoma"/>
          <w:spacing w:val="-3"/>
          <w:sz w:val="22"/>
          <w:szCs w:val="22"/>
          <w:lang w:val="es-ES_tradnl"/>
        </w:rPr>
        <w:t>Del Casino del Estado Victoria Plaza, conforme a lo previsto en el art. 169 de la Ley 16.736 de 5 de enero de 1996 y art. 482 de la Ley 17.930 de 19 de diciembre de 2005:</w:t>
      </w:r>
    </w:p>
    <w:p w:rsidR="00C24E59" w:rsidRPr="001E7D47" w:rsidRDefault="00C24E59" w:rsidP="00C24E59">
      <w:pPr>
        <w:keepNext/>
        <w:keepLines/>
        <w:tabs>
          <w:tab w:val="left" w:pos="0"/>
        </w:tabs>
        <w:spacing w:line="288" w:lineRule="auto"/>
        <w:jc w:val="both"/>
        <w:rPr>
          <w:rFonts w:ascii="Tahoma" w:hAnsi="Tahoma" w:cs="Tahoma"/>
          <w:spacing w:val="-3"/>
          <w:sz w:val="22"/>
          <w:szCs w:val="22"/>
          <w:lang w:val="es-ES_tradnl"/>
        </w:rPr>
      </w:pPr>
    </w:p>
    <w:tbl>
      <w:tblPr>
        <w:tblpPr w:leftFromText="141" w:rightFromText="141"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591"/>
        <w:gridCol w:w="2053"/>
      </w:tblGrid>
      <w:tr w:rsidR="00C24E59" w:rsidRPr="001E7D47" w:rsidTr="0084108C">
        <w:tc>
          <w:tcPr>
            <w:tcW w:w="6591" w:type="dxa"/>
            <w:tcBorders>
              <w:top w:val="single" w:sz="4" w:space="0" w:color="auto"/>
              <w:left w:val="single" w:sz="4" w:space="0" w:color="auto"/>
              <w:bottom w:val="single" w:sz="4" w:space="0" w:color="auto"/>
              <w:right w:val="single" w:sz="4" w:space="0" w:color="auto"/>
            </w:tcBorders>
            <w:shd w:val="clear" w:color="auto" w:fill="CCCCCC"/>
          </w:tcPr>
          <w:p w:rsidR="00C24E59" w:rsidRPr="001E7D47" w:rsidRDefault="00C24E59" w:rsidP="00224ABC">
            <w:pPr>
              <w:keepNext/>
              <w:keepLines/>
              <w:tabs>
                <w:tab w:val="left" w:pos="0"/>
              </w:tabs>
              <w:spacing w:line="288" w:lineRule="auto"/>
              <w:jc w:val="both"/>
              <w:rPr>
                <w:rFonts w:ascii="Tahoma" w:hAnsi="Tahoma" w:cs="Tahoma"/>
                <w:b/>
                <w:spacing w:val="-3"/>
                <w:sz w:val="22"/>
                <w:szCs w:val="22"/>
                <w:lang w:val="es-ES_tradnl"/>
              </w:rPr>
            </w:pPr>
            <w:r w:rsidRPr="001E7D47">
              <w:rPr>
                <w:rFonts w:ascii="Tahoma" w:hAnsi="Tahoma" w:cs="Tahoma"/>
                <w:b/>
                <w:spacing w:val="-3"/>
                <w:sz w:val="22"/>
                <w:szCs w:val="22"/>
                <w:lang w:val="es-ES_tradnl"/>
              </w:rPr>
              <w:t>Beneficiarios</w:t>
            </w:r>
          </w:p>
        </w:tc>
        <w:tc>
          <w:tcPr>
            <w:tcW w:w="2053" w:type="dxa"/>
            <w:tcBorders>
              <w:top w:val="single" w:sz="4" w:space="0" w:color="auto"/>
              <w:left w:val="single" w:sz="4" w:space="0" w:color="auto"/>
              <w:bottom w:val="single" w:sz="4" w:space="0" w:color="auto"/>
              <w:right w:val="single" w:sz="4" w:space="0" w:color="auto"/>
            </w:tcBorders>
            <w:shd w:val="clear" w:color="auto" w:fill="CCCCCC"/>
          </w:tcPr>
          <w:p w:rsidR="00C24E59" w:rsidRPr="001E7D47" w:rsidRDefault="00C24E59" w:rsidP="00224ABC">
            <w:pPr>
              <w:keepNext/>
              <w:keepLines/>
              <w:tabs>
                <w:tab w:val="left" w:pos="0"/>
              </w:tabs>
              <w:spacing w:line="288" w:lineRule="auto"/>
              <w:jc w:val="center"/>
              <w:rPr>
                <w:rFonts w:ascii="Tahoma" w:hAnsi="Tahoma" w:cs="Tahoma"/>
                <w:b/>
                <w:spacing w:val="-3"/>
                <w:sz w:val="22"/>
                <w:szCs w:val="22"/>
                <w:lang w:val="es-ES_tradnl"/>
              </w:rPr>
            </w:pPr>
            <w:r w:rsidRPr="001E7D47">
              <w:rPr>
                <w:rFonts w:ascii="Tahoma" w:hAnsi="Tahoma" w:cs="Tahoma"/>
                <w:b/>
                <w:spacing w:val="-3"/>
                <w:sz w:val="22"/>
                <w:szCs w:val="22"/>
                <w:lang w:val="es-ES_tradnl"/>
              </w:rPr>
              <w:t>Participación</w:t>
            </w:r>
          </w:p>
        </w:tc>
      </w:tr>
      <w:tr w:rsidR="00C24E59" w:rsidRPr="001E7D47" w:rsidTr="0084108C">
        <w:tc>
          <w:tcPr>
            <w:tcW w:w="6591" w:type="dxa"/>
            <w:tcBorders>
              <w:left w:val="single" w:sz="4" w:space="0" w:color="auto"/>
              <w:right w:val="single" w:sz="4" w:space="0" w:color="auto"/>
            </w:tcBorders>
          </w:tcPr>
          <w:p w:rsidR="00C24E59" w:rsidRPr="001E7D47" w:rsidRDefault="00C24E59" w:rsidP="00224ABC">
            <w:pPr>
              <w:keepNext/>
              <w:keepLines/>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Ministerio de Turismo</w:t>
            </w:r>
          </w:p>
        </w:tc>
        <w:tc>
          <w:tcPr>
            <w:tcW w:w="2053" w:type="dxa"/>
            <w:tcBorders>
              <w:left w:val="single" w:sz="4" w:space="0" w:color="auto"/>
              <w:right w:val="single" w:sz="4" w:space="0" w:color="auto"/>
            </w:tcBorders>
          </w:tcPr>
          <w:p w:rsidR="00C24E59" w:rsidRPr="001E7D47" w:rsidRDefault="00C24E59" w:rsidP="00224ABC">
            <w:pPr>
              <w:keepNext/>
              <w:keepLines/>
              <w:tabs>
                <w:tab w:val="left" w:pos="0"/>
              </w:tabs>
              <w:spacing w:line="288" w:lineRule="auto"/>
              <w:jc w:val="center"/>
              <w:rPr>
                <w:rFonts w:ascii="Tahoma" w:hAnsi="Tahoma" w:cs="Tahoma"/>
                <w:spacing w:val="-3"/>
                <w:sz w:val="22"/>
                <w:szCs w:val="22"/>
                <w:lang w:val="es-ES_tradnl"/>
              </w:rPr>
            </w:pPr>
            <w:r w:rsidRPr="001E7D47">
              <w:rPr>
                <w:rFonts w:ascii="Tahoma" w:hAnsi="Tahoma" w:cs="Tahoma"/>
                <w:spacing w:val="-3"/>
                <w:sz w:val="22"/>
                <w:szCs w:val="22"/>
                <w:lang w:val="es-ES_tradnl"/>
              </w:rPr>
              <w:t>20 %</w:t>
            </w:r>
          </w:p>
        </w:tc>
      </w:tr>
      <w:tr w:rsidR="00C24E59" w:rsidRPr="001E7D47" w:rsidTr="0084108C">
        <w:tc>
          <w:tcPr>
            <w:tcW w:w="6591" w:type="dxa"/>
            <w:tcBorders>
              <w:left w:val="single" w:sz="4" w:space="0" w:color="auto"/>
              <w:right w:val="single" w:sz="4" w:space="0" w:color="auto"/>
            </w:tcBorders>
          </w:tcPr>
          <w:p w:rsidR="00C24E59" w:rsidRPr="001E7D47" w:rsidRDefault="00C24E59" w:rsidP="00224ABC">
            <w:pPr>
              <w:keepNext/>
              <w:keepLines/>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 xml:space="preserve">Instituto Nacional de Alimentación </w:t>
            </w:r>
          </w:p>
        </w:tc>
        <w:tc>
          <w:tcPr>
            <w:tcW w:w="2053" w:type="dxa"/>
            <w:tcBorders>
              <w:left w:val="single" w:sz="4" w:space="0" w:color="auto"/>
              <w:right w:val="single" w:sz="4" w:space="0" w:color="auto"/>
            </w:tcBorders>
          </w:tcPr>
          <w:p w:rsidR="00C24E59" w:rsidRPr="001E7D47" w:rsidRDefault="00C24E59" w:rsidP="00224ABC">
            <w:pPr>
              <w:keepNext/>
              <w:keepLines/>
              <w:tabs>
                <w:tab w:val="left" w:pos="0"/>
              </w:tabs>
              <w:spacing w:line="288" w:lineRule="auto"/>
              <w:jc w:val="center"/>
              <w:rPr>
                <w:rFonts w:ascii="Tahoma" w:hAnsi="Tahoma" w:cs="Tahoma"/>
                <w:spacing w:val="-3"/>
                <w:sz w:val="22"/>
                <w:szCs w:val="22"/>
                <w:lang w:val="es-ES_tradnl"/>
              </w:rPr>
            </w:pPr>
            <w:r w:rsidRPr="001E7D47">
              <w:rPr>
                <w:rFonts w:ascii="Tahoma" w:hAnsi="Tahoma" w:cs="Tahoma"/>
                <w:spacing w:val="-3"/>
                <w:sz w:val="22"/>
                <w:szCs w:val="22"/>
                <w:lang w:val="es-ES_tradnl"/>
              </w:rPr>
              <w:t>10 %</w:t>
            </w:r>
          </w:p>
        </w:tc>
      </w:tr>
      <w:tr w:rsidR="00C24E59" w:rsidRPr="001E7D47" w:rsidTr="0084108C">
        <w:tc>
          <w:tcPr>
            <w:tcW w:w="6591" w:type="dxa"/>
            <w:tcBorders>
              <w:left w:val="single" w:sz="4" w:space="0" w:color="auto"/>
              <w:bottom w:val="single" w:sz="4" w:space="0" w:color="auto"/>
              <w:right w:val="single" w:sz="4" w:space="0" w:color="auto"/>
            </w:tcBorders>
          </w:tcPr>
          <w:p w:rsidR="00C24E59" w:rsidRPr="001E7D47" w:rsidRDefault="00C24E59" w:rsidP="00224ABC">
            <w:pPr>
              <w:keepNext/>
              <w:keepLines/>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Rentas Generales</w:t>
            </w:r>
          </w:p>
        </w:tc>
        <w:tc>
          <w:tcPr>
            <w:tcW w:w="2053" w:type="dxa"/>
            <w:tcBorders>
              <w:left w:val="single" w:sz="4" w:space="0" w:color="auto"/>
              <w:bottom w:val="single" w:sz="4" w:space="0" w:color="auto"/>
              <w:right w:val="single" w:sz="4" w:space="0" w:color="auto"/>
            </w:tcBorders>
          </w:tcPr>
          <w:p w:rsidR="00C24E59" w:rsidRPr="001E7D47" w:rsidRDefault="00051399" w:rsidP="00051399">
            <w:pPr>
              <w:keepNext/>
              <w:keepLines/>
              <w:tabs>
                <w:tab w:val="left" w:pos="0"/>
              </w:tabs>
              <w:spacing w:line="288" w:lineRule="auto"/>
              <w:jc w:val="center"/>
              <w:rPr>
                <w:rFonts w:ascii="Tahoma" w:hAnsi="Tahoma" w:cs="Tahoma"/>
                <w:spacing w:val="-3"/>
                <w:sz w:val="22"/>
                <w:szCs w:val="22"/>
                <w:lang w:val="es-ES_tradnl"/>
              </w:rPr>
            </w:pPr>
            <w:r>
              <w:rPr>
                <w:rFonts w:ascii="Tahoma" w:hAnsi="Tahoma" w:cs="Tahoma"/>
                <w:spacing w:val="-3"/>
                <w:sz w:val="22"/>
                <w:szCs w:val="22"/>
                <w:lang w:val="es-ES_tradnl"/>
              </w:rPr>
              <w:t>7</w:t>
            </w:r>
            <w:r w:rsidR="00C24E59" w:rsidRPr="001E7D47">
              <w:rPr>
                <w:rFonts w:ascii="Tahoma" w:hAnsi="Tahoma" w:cs="Tahoma"/>
                <w:spacing w:val="-3"/>
                <w:sz w:val="22"/>
                <w:szCs w:val="22"/>
                <w:lang w:val="es-ES_tradnl"/>
              </w:rPr>
              <w:t>0 %</w:t>
            </w:r>
          </w:p>
        </w:tc>
      </w:tr>
    </w:tbl>
    <w:p w:rsidR="00C24E59" w:rsidRPr="001E7D47" w:rsidRDefault="00C24E59" w:rsidP="00197FE5">
      <w:pPr>
        <w:keepNext/>
        <w:keepLines/>
        <w:tabs>
          <w:tab w:val="left" w:pos="0"/>
        </w:tabs>
        <w:spacing w:line="288" w:lineRule="auto"/>
        <w:jc w:val="both"/>
        <w:rPr>
          <w:rFonts w:ascii="Tahoma" w:hAnsi="Tahoma" w:cs="Tahoma"/>
          <w:spacing w:val="-3"/>
          <w:sz w:val="22"/>
          <w:szCs w:val="22"/>
          <w:lang w:val="es-ES_tradnl"/>
        </w:rPr>
      </w:pPr>
    </w:p>
    <w:p w:rsidR="00C24E59" w:rsidRPr="001E7D47" w:rsidRDefault="00C24E59" w:rsidP="003E1B6B">
      <w:pPr>
        <w:keepNext/>
        <w:keepLines/>
        <w:numPr>
          <w:ilvl w:val="0"/>
          <w:numId w:val="2"/>
        </w:numPr>
        <w:tabs>
          <w:tab w:val="clear" w:pos="360"/>
          <w:tab w:val="left" w:pos="0"/>
          <w:tab w:val="num" w:pos="284"/>
        </w:tabs>
        <w:spacing w:line="288" w:lineRule="auto"/>
        <w:ind w:left="284" w:hanging="284"/>
        <w:jc w:val="both"/>
        <w:rPr>
          <w:rFonts w:ascii="Tahoma" w:hAnsi="Tahoma" w:cs="Tahoma"/>
          <w:spacing w:val="-3"/>
          <w:sz w:val="22"/>
          <w:szCs w:val="22"/>
          <w:lang w:val="es-ES_tradnl"/>
        </w:rPr>
      </w:pPr>
      <w:r w:rsidRPr="001E7D47">
        <w:rPr>
          <w:rFonts w:ascii="Tahoma" w:hAnsi="Tahoma" w:cs="Tahoma"/>
          <w:spacing w:val="-3"/>
          <w:sz w:val="22"/>
          <w:szCs w:val="22"/>
          <w:lang w:val="es-ES_tradnl"/>
        </w:rPr>
        <w:t>De los Casinos y Salas de Esparcimiento que se instalen en el período 2001 – 2004, conforme a lo dispuesto en el art. 182 de la Ley 17.296 de 21 de febrero de 2001 y art. 482 de la Ley 17.930 de 19 de diciembre de 2005:</w:t>
      </w:r>
    </w:p>
    <w:p w:rsidR="00C24E59" w:rsidRPr="001E7D47" w:rsidRDefault="00C24E59" w:rsidP="00197FE5">
      <w:pPr>
        <w:keepNext/>
        <w:keepLines/>
        <w:tabs>
          <w:tab w:val="left" w:pos="0"/>
        </w:tabs>
        <w:spacing w:line="288" w:lineRule="auto"/>
        <w:jc w:val="both"/>
        <w:rPr>
          <w:rFonts w:ascii="Tahoma" w:hAnsi="Tahoma" w:cs="Tahoma"/>
          <w:spacing w:val="-3"/>
          <w:sz w:val="22"/>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591"/>
        <w:gridCol w:w="2053"/>
      </w:tblGrid>
      <w:tr w:rsidR="00C24E59" w:rsidRPr="001E7D47" w:rsidTr="0084108C">
        <w:trPr>
          <w:jc w:val="center"/>
        </w:trPr>
        <w:tc>
          <w:tcPr>
            <w:tcW w:w="6591" w:type="dxa"/>
            <w:tcBorders>
              <w:top w:val="single" w:sz="4" w:space="0" w:color="auto"/>
              <w:left w:val="single" w:sz="4" w:space="0" w:color="auto"/>
              <w:bottom w:val="single" w:sz="4" w:space="0" w:color="auto"/>
              <w:right w:val="single" w:sz="4" w:space="0" w:color="auto"/>
            </w:tcBorders>
            <w:shd w:val="clear" w:color="auto" w:fill="CCCCCC"/>
          </w:tcPr>
          <w:p w:rsidR="00C24E59" w:rsidRPr="001E7D47" w:rsidRDefault="00C24E59" w:rsidP="00224ABC">
            <w:pPr>
              <w:keepNext/>
              <w:keepLines/>
              <w:tabs>
                <w:tab w:val="left" w:pos="0"/>
              </w:tabs>
              <w:spacing w:line="288" w:lineRule="auto"/>
              <w:jc w:val="both"/>
              <w:rPr>
                <w:rFonts w:ascii="Tahoma" w:hAnsi="Tahoma" w:cs="Tahoma"/>
                <w:b/>
                <w:spacing w:val="-3"/>
                <w:sz w:val="22"/>
                <w:szCs w:val="22"/>
                <w:lang w:val="es-ES_tradnl"/>
              </w:rPr>
            </w:pPr>
            <w:r w:rsidRPr="001E7D47">
              <w:rPr>
                <w:rFonts w:ascii="Tahoma" w:hAnsi="Tahoma" w:cs="Tahoma"/>
                <w:b/>
                <w:spacing w:val="-3"/>
                <w:sz w:val="22"/>
                <w:szCs w:val="22"/>
                <w:lang w:val="es-ES_tradnl"/>
              </w:rPr>
              <w:t>Beneficiarios</w:t>
            </w:r>
          </w:p>
        </w:tc>
        <w:tc>
          <w:tcPr>
            <w:tcW w:w="2053" w:type="dxa"/>
            <w:tcBorders>
              <w:top w:val="single" w:sz="4" w:space="0" w:color="auto"/>
              <w:left w:val="single" w:sz="4" w:space="0" w:color="auto"/>
              <w:bottom w:val="single" w:sz="4" w:space="0" w:color="auto"/>
              <w:right w:val="single" w:sz="4" w:space="0" w:color="auto"/>
            </w:tcBorders>
            <w:shd w:val="clear" w:color="auto" w:fill="CCCCCC"/>
          </w:tcPr>
          <w:p w:rsidR="00C24E59" w:rsidRPr="001E7D47" w:rsidRDefault="00C24E59" w:rsidP="00224ABC">
            <w:pPr>
              <w:keepNext/>
              <w:keepLines/>
              <w:tabs>
                <w:tab w:val="left" w:pos="0"/>
              </w:tabs>
              <w:spacing w:line="288" w:lineRule="auto"/>
              <w:jc w:val="center"/>
              <w:rPr>
                <w:rFonts w:ascii="Tahoma" w:hAnsi="Tahoma" w:cs="Tahoma"/>
                <w:b/>
                <w:spacing w:val="-3"/>
                <w:sz w:val="22"/>
                <w:szCs w:val="22"/>
                <w:lang w:val="es-ES_tradnl"/>
              </w:rPr>
            </w:pPr>
            <w:r w:rsidRPr="001E7D47">
              <w:rPr>
                <w:rFonts w:ascii="Tahoma" w:hAnsi="Tahoma" w:cs="Tahoma"/>
                <w:b/>
                <w:spacing w:val="-3"/>
                <w:sz w:val="22"/>
                <w:szCs w:val="22"/>
                <w:lang w:val="es-ES_tradnl"/>
              </w:rPr>
              <w:t>Participación</w:t>
            </w:r>
          </w:p>
        </w:tc>
      </w:tr>
      <w:tr w:rsidR="00C24E59" w:rsidRPr="001E7D47" w:rsidTr="0084108C">
        <w:trPr>
          <w:jc w:val="center"/>
        </w:trPr>
        <w:tc>
          <w:tcPr>
            <w:tcW w:w="6591" w:type="dxa"/>
            <w:tcBorders>
              <w:left w:val="single" w:sz="4" w:space="0" w:color="auto"/>
              <w:right w:val="single" w:sz="4" w:space="0" w:color="auto"/>
            </w:tcBorders>
          </w:tcPr>
          <w:p w:rsidR="00C24E59" w:rsidRPr="001E7D47" w:rsidRDefault="00C24E59" w:rsidP="00224ABC">
            <w:pPr>
              <w:keepNext/>
              <w:keepLines/>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Fondo de Previsión</w:t>
            </w:r>
          </w:p>
        </w:tc>
        <w:tc>
          <w:tcPr>
            <w:tcW w:w="2053" w:type="dxa"/>
            <w:tcBorders>
              <w:left w:val="single" w:sz="4" w:space="0" w:color="auto"/>
              <w:right w:val="single" w:sz="4" w:space="0" w:color="auto"/>
            </w:tcBorders>
          </w:tcPr>
          <w:p w:rsidR="00C24E59" w:rsidRPr="001E7D47" w:rsidRDefault="00C24E59" w:rsidP="00B50396">
            <w:pPr>
              <w:keepNext/>
              <w:keepLines/>
              <w:tabs>
                <w:tab w:val="left" w:pos="0"/>
              </w:tabs>
              <w:spacing w:line="288" w:lineRule="auto"/>
              <w:jc w:val="center"/>
              <w:rPr>
                <w:rFonts w:ascii="Tahoma" w:hAnsi="Tahoma" w:cs="Tahoma"/>
                <w:spacing w:val="-3"/>
                <w:sz w:val="22"/>
                <w:szCs w:val="22"/>
                <w:lang w:val="es-ES_tradnl"/>
              </w:rPr>
            </w:pPr>
            <w:r w:rsidRPr="001E7D47">
              <w:rPr>
                <w:rFonts w:ascii="Tahoma" w:hAnsi="Tahoma" w:cs="Tahoma"/>
                <w:spacing w:val="-3"/>
                <w:sz w:val="22"/>
                <w:szCs w:val="22"/>
                <w:lang w:val="es-ES_tradnl"/>
              </w:rPr>
              <w:t xml:space="preserve"> 3 %</w:t>
            </w:r>
          </w:p>
        </w:tc>
      </w:tr>
      <w:tr w:rsidR="00C24E59" w:rsidRPr="001E7D47" w:rsidTr="0084108C">
        <w:trPr>
          <w:jc w:val="center"/>
        </w:trPr>
        <w:tc>
          <w:tcPr>
            <w:tcW w:w="6591" w:type="dxa"/>
            <w:tcBorders>
              <w:left w:val="single" w:sz="4" w:space="0" w:color="auto"/>
              <w:bottom w:val="single" w:sz="4" w:space="0" w:color="auto"/>
              <w:right w:val="single" w:sz="4" w:space="0" w:color="auto"/>
            </w:tcBorders>
          </w:tcPr>
          <w:p w:rsidR="00C24E59" w:rsidRPr="001E7D47" w:rsidRDefault="00C24E59" w:rsidP="00224ABC">
            <w:pPr>
              <w:keepNext/>
              <w:keepLines/>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Rentas Generales</w:t>
            </w:r>
          </w:p>
        </w:tc>
        <w:tc>
          <w:tcPr>
            <w:tcW w:w="2053" w:type="dxa"/>
            <w:tcBorders>
              <w:left w:val="single" w:sz="4" w:space="0" w:color="auto"/>
              <w:bottom w:val="single" w:sz="4" w:space="0" w:color="auto"/>
              <w:right w:val="single" w:sz="4" w:space="0" w:color="auto"/>
            </w:tcBorders>
          </w:tcPr>
          <w:p w:rsidR="00C24E59" w:rsidRPr="001E7D47" w:rsidRDefault="00C24E59" w:rsidP="00B50396">
            <w:pPr>
              <w:keepNext/>
              <w:keepLines/>
              <w:tabs>
                <w:tab w:val="left" w:pos="0"/>
              </w:tabs>
              <w:spacing w:line="288" w:lineRule="auto"/>
              <w:jc w:val="center"/>
              <w:rPr>
                <w:rFonts w:ascii="Tahoma" w:hAnsi="Tahoma" w:cs="Tahoma"/>
                <w:spacing w:val="-3"/>
                <w:sz w:val="22"/>
                <w:szCs w:val="22"/>
                <w:lang w:val="es-ES_tradnl"/>
              </w:rPr>
            </w:pPr>
            <w:r w:rsidRPr="001E7D47">
              <w:rPr>
                <w:rFonts w:ascii="Tahoma" w:hAnsi="Tahoma" w:cs="Tahoma"/>
                <w:spacing w:val="-3"/>
                <w:sz w:val="22"/>
                <w:szCs w:val="22"/>
                <w:lang w:val="es-ES_tradnl"/>
              </w:rPr>
              <w:t>9</w:t>
            </w:r>
            <w:r w:rsidR="00B50396">
              <w:rPr>
                <w:rFonts w:ascii="Tahoma" w:hAnsi="Tahoma" w:cs="Tahoma"/>
                <w:spacing w:val="-3"/>
                <w:sz w:val="22"/>
                <w:szCs w:val="22"/>
                <w:lang w:val="es-ES_tradnl"/>
              </w:rPr>
              <w:t>7</w:t>
            </w:r>
            <w:r w:rsidRPr="001E7D47">
              <w:rPr>
                <w:rFonts w:ascii="Tahoma" w:hAnsi="Tahoma" w:cs="Tahoma"/>
                <w:spacing w:val="-3"/>
                <w:sz w:val="22"/>
                <w:szCs w:val="22"/>
                <w:lang w:val="es-ES_tradnl"/>
              </w:rPr>
              <w:t xml:space="preserve"> %</w:t>
            </w:r>
          </w:p>
        </w:tc>
      </w:tr>
    </w:tbl>
    <w:p w:rsidR="00C24E59" w:rsidRPr="001E7D47" w:rsidRDefault="00C24E59" w:rsidP="00197FE5">
      <w:pPr>
        <w:keepNext/>
        <w:keepLines/>
        <w:tabs>
          <w:tab w:val="left" w:pos="0"/>
        </w:tabs>
        <w:spacing w:line="288" w:lineRule="auto"/>
        <w:jc w:val="both"/>
        <w:rPr>
          <w:rFonts w:ascii="Tahoma" w:hAnsi="Tahoma" w:cs="Tahoma"/>
          <w:spacing w:val="-3"/>
          <w:sz w:val="22"/>
          <w:szCs w:val="22"/>
          <w:lang w:val="es-ES_tradnl"/>
        </w:rPr>
      </w:pPr>
    </w:p>
    <w:p w:rsidR="003F3C0A" w:rsidRPr="001E7D47" w:rsidRDefault="000528B6" w:rsidP="00197FE5">
      <w:pPr>
        <w:keepNext/>
        <w:keepLines/>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br w:type="page"/>
      </w:r>
    </w:p>
    <w:p w:rsidR="00306ECE" w:rsidRDefault="00306ECE" w:rsidP="00197FE5">
      <w:pPr>
        <w:keepNext/>
        <w:keepLines/>
        <w:tabs>
          <w:tab w:val="left" w:pos="1418"/>
        </w:tabs>
        <w:spacing w:line="288" w:lineRule="auto"/>
        <w:ind w:left="2127" w:hanging="2127"/>
        <w:jc w:val="both"/>
        <w:rPr>
          <w:rFonts w:ascii="Tahoma" w:hAnsi="Tahoma" w:cs="Tahoma"/>
          <w:b/>
          <w:spacing w:val="-3"/>
          <w:sz w:val="22"/>
          <w:szCs w:val="22"/>
          <w:lang w:val="es-ES_tradnl"/>
        </w:rPr>
      </w:pPr>
    </w:p>
    <w:p w:rsidR="005C30F7" w:rsidRPr="001E7D47" w:rsidRDefault="005C30F7" w:rsidP="00197FE5">
      <w:pPr>
        <w:keepNext/>
        <w:keepLines/>
        <w:tabs>
          <w:tab w:val="left" w:pos="1418"/>
        </w:tabs>
        <w:spacing w:line="288" w:lineRule="auto"/>
        <w:ind w:left="2127" w:hanging="2127"/>
        <w:jc w:val="both"/>
        <w:rPr>
          <w:rFonts w:ascii="Tahoma" w:hAnsi="Tahoma" w:cs="Tahoma"/>
          <w:b/>
          <w:spacing w:val="-3"/>
          <w:sz w:val="22"/>
          <w:szCs w:val="22"/>
          <w:lang w:val="es-ES_tradnl"/>
        </w:rPr>
      </w:pPr>
      <w:r w:rsidRPr="001E7D47">
        <w:rPr>
          <w:rFonts w:ascii="Tahoma" w:hAnsi="Tahoma" w:cs="Tahoma"/>
          <w:b/>
          <w:spacing w:val="-3"/>
          <w:sz w:val="22"/>
          <w:szCs w:val="22"/>
          <w:lang w:val="es-ES_tradnl"/>
        </w:rPr>
        <w:t>NOTA 2</w:t>
      </w:r>
      <w:r w:rsidRPr="001E7D47">
        <w:rPr>
          <w:rFonts w:ascii="Tahoma" w:hAnsi="Tahoma" w:cs="Tahoma"/>
          <w:b/>
          <w:spacing w:val="-3"/>
          <w:sz w:val="22"/>
          <w:szCs w:val="22"/>
          <w:lang w:val="es-ES_tradnl"/>
        </w:rPr>
        <w:tab/>
        <w:t>-</w:t>
      </w:r>
      <w:r w:rsidRPr="001E7D47">
        <w:rPr>
          <w:rFonts w:ascii="Tahoma" w:hAnsi="Tahoma" w:cs="Tahoma"/>
          <w:b/>
          <w:spacing w:val="-3"/>
          <w:sz w:val="22"/>
          <w:szCs w:val="22"/>
          <w:lang w:val="es-ES_tradnl"/>
        </w:rPr>
        <w:tab/>
        <w:t>ESTADOS CONTABLES</w:t>
      </w:r>
    </w:p>
    <w:p w:rsidR="005C30F7" w:rsidRDefault="005C30F7" w:rsidP="00197FE5">
      <w:pPr>
        <w:keepNext/>
        <w:keepLines/>
        <w:tabs>
          <w:tab w:val="left" w:pos="0"/>
        </w:tabs>
        <w:spacing w:line="288" w:lineRule="auto"/>
        <w:jc w:val="both"/>
        <w:rPr>
          <w:rFonts w:ascii="Tahoma" w:hAnsi="Tahoma" w:cs="Tahoma"/>
          <w:b/>
          <w:spacing w:val="-3"/>
          <w:sz w:val="22"/>
          <w:szCs w:val="22"/>
          <w:lang w:val="es-ES_tradnl"/>
        </w:rPr>
      </w:pPr>
    </w:p>
    <w:p w:rsidR="00332CDF" w:rsidRPr="001E7D47" w:rsidRDefault="00332CDF" w:rsidP="00197FE5">
      <w:pPr>
        <w:keepNext/>
        <w:keepLines/>
        <w:tabs>
          <w:tab w:val="left" w:pos="0"/>
        </w:tabs>
        <w:spacing w:line="288" w:lineRule="auto"/>
        <w:jc w:val="both"/>
        <w:rPr>
          <w:rFonts w:ascii="Tahoma" w:hAnsi="Tahoma" w:cs="Tahoma"/>
          <w:b/>
          <w:spacing w:val="-3"/>
          <w:sz w:val="22"/>
          <w:szCs w:val="22"/>
          <w:lang w:val="es-ES_tradnl"/>
        </w:rPr>
      </w:pPr>
    </w:p>
    <w:p w:rsidR="005C30F7" w:rsidRPr="001E7D47" w:rsidRDefault="00F878FC" w:rsidP="00197FE5">
      <w:pPr>
        <w:keepNext/>
        <w:keepLines/>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 xml:space="preserve">Los presentes </w:t>
      </w:r>
      <w:r w:rsidR="00CE0BE7" w:rsidRPr="001E7D47">
        <w:rPr>
          <w:rFonts w:ascii="Tahoma" w:hAnsi="Tahoma" w:cs="Tahoma"/>
          <w:spacing w:val="-3"/>
          <w:sz w:val="22"/>
          <w:szCs w:val="22"/>
          <w:lang w:val="es-ES_tradnl"/>
        </w:rPr>
        <w:t>E</w:t>
      </w:r>
      <w:r w:rsidR="005C30F7" w:rsidRPr="001E7D47">
        <w:rPr>
          <w:rFonts w:ascii="Tahoma" w:hAnsi="Tahoma" w:cs="Tahoma"/>
          <w:spacing w:val="-3"/>
          <w:sz w:val="22"/>
          <w:szCs w:val="22"/>
          <w:lang w:val="es-ES_tradnl"/>
        </w:rPr>
        <w:t xml:space="preserve">stados </w:t>
      </w:r>
      <w:r w:rsidR="00CE0BE7" w:rsidRPr="001E7D47">
        <w:rPr>
          <w:rFonts w:ascii="Tahoma" w:hAnsi="Tahoma" w:cs="Tahoma"/>
          <w:spacing w:val="-3"/>
          <w:sz w:val="22"/>
          <w:szCs w:val="22"/>
          <w:lang w:val="es-ES_tradnl"/>
        </w:rPr>
        <w:t>C</w:t>
      </w:r>
      <w:r w:rsidR="005C30F7" w:rsidRPr="001E7D47">
        <w:rPr>
          <w:rFonts w:ascii="Tahoma" w:hAnsi="Tahoma" w:cs="Tahoma"/>
          <w:spacing w:val="-3"/>
          <w:sz w:val="22"/>
          <w:szCs w:val="22"/>
          <w:lang w:val="es-ES_tradnl"/>
        </w:rPr>
        <w:t>ontables se formulan conforme a lo dispuesto en los incisos 2º a 4º del art</w:t>
      </w:r>
      <w:r w:rsidR="00243D4C" w:rsidRPr="001E7D47">
        <w:rPr>
          <w:rFonts w:ascii="Tahoma" w:hAnsi="Tahoma" w:cs="Tahoma"/>
          <w:spacing w:val="-3"/>
          <w:sz w:val="22"/>
          <w:szCs w:val="22"/>
          <w:lang w:val="es-ES_tradnl"/>
        </w:rPr>
        <w:t>ículo</w:t>
      </w:r>
      <w:r w:rsidR="005C30F7" w:rsidRPr="001E7D47">
        <w:rPr>
          <w:rFonts w:ascii="Tahoma" w:hAnsi="Tahoma" w:cs="Tahoma"/>
          <w:spacing w:val="-3"/>
          <w:sz w:val="22"/>
          <w:szCs w:val="22"/>
          <w:lang w:val="es-ES_tradnl"/>
        </w:rPr>
        <w:t>165 de la Ley 16.226 de 29 de octubre de 1991, precisándose que la supresión de la Inspección General de Hacienda motiva la presentación de los mismos ante el Tribunal de Cuentas de la República.</w:t>
      </w:r>
    </w:p>
    <w:p w:rsidR="005C30F7" w:rsidRPr="001E7D47" w:rsidRDefault="005C30F7" w:rsidP="00197FE5">
      <w:pPr>
        <w:keepNext/>
        <w:keepLines/>
        <w:tabs>
          <w:tab w:val="left" w:pos="0"/>
        </w:tabs>
        <w:spacing w:line="288" w:lineRule="auto"/>
        <w:jc w:val="both"/>
        <w:rPr>
          <w:rFonts w:ascii="Tahoma" w:hAnsi="Tahoma" w:cs="Tahoma"/>
          <w:spacing w:val="-3"/>
          <w:sz w:val="22"/>
          <w:szCs w:val="22"/>
          <w:lang w:val="es-ES_tradnl"/>
        </w:rPr>
      </w:pPr>
    </w:p>
    <w:p w:rsidR="005C30F7" w:rsidRPr="001E7D47" w:rsidRDefault="005C30F7" w:rsidP="00197FE5">
      <w:pPr>
        <w:keepNext/>
        <w:keepLines/>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Los Estados Contables no han sido ajustados para reflejar integralmente los efectos de la pérdida de poder adquisitivo de la moneda.</w:t>
      </w:r>
    </w:p>
    <w:p w:rsidR="005C30F7" w:rsidRPr="001E7D47" w:rsidRDefault="005C30F7" w:rsidP="00197FE5">
      <w:pPr>
        <w:keepNext/>
        <w:keepLines/>
        <w:tabs>
          <w:tab w:val="left" w:pos="0"/>
        </w:tabs>
        <w:spacing w:line="288" w:lineRule="auto"/>
        <w:jc w:val="both"/>
        <w:rPr>
          <w:rFonts w:ascii="Tahoma" w:hAnsi="Tahoma" w:cs="Tahoma"/>
          <w:b/>
          <w:spacing w:val="-3"/>
          <w:sz w:val="22"/>
          <w:szCs w:val="22"/>
          <w:lang w:val="es-ES_tradnl"/>
        </w:rPr>
      </w:pPr>
    </w:p>
    <w:p w:rsidR="009820B0" w:rsidRPr="001E7D47" w:rsidRDefault="009820B0" w:rsidP="00197FE5">
      <w:pPr>
        <w:keepNext/>
        <w:keepLines/>
        <w:tabs>
          <w:tab w:val="left" w:pos="0"/>
        </w:tabs>
        <w:spacing w:line="288" w:lineRule="auto"/>
        <w:jc w:val="both"/>
        <w:rPr>
          <w:rFonts w:ascii="Tahoma" w:hAnsi="Tahoma" w:cs="Tahoma"/>
          <w:b/>
          <w:spacing w:val="-3"/>
          <w:sz w:val="22"/>
          <w:szCs w:val="22"/>
          <w:lang w:val="es-ES_tradnl"/>
        </w:rPr>
      </w:pPr>
    </w:p>
    <w:p w:rsidR="00AE1F33" w:rsidRPr="001E7D47" w:rsidRDefault="00AE1F33" w:rsidP="00AE1F33">
      <w:pPr>
        <w:keepNext/>
        <w:keepLines/>
        <w:tabs>
          <w:tab w:val="left" w:pos="1418"/>
        </w:tabs>
        <w:spacing w:line="288" w:lineRule="auto"/>
        <w:ind w:left="2127" w:hanging="2127"/>
        <w:jc w:val="both"/>
        <w:rPr>
          <w:rFonts w:ascii="Tahoma" w:hAnsi="Tahoma" w:cs="Tahoma"/>
          <w:b/>
          <w:spacing w:val="-3"/>
          <w:sz w:val="22"/>
          <w:szCs w:val="22"/>
          <w:lang w:val="es-ES_tradnl"/>
        </w:rPr>
      </w:pPr>
      <w:r w:rsidRPr="001E7D47">
        <w:rPr>
          <w:rFonts w:ascii="Tahoma" w:hAnsi="Tahoma" w:cs="Tahoma"/>
          <w:b/>
          <w:spacing w:val="-3"/>
          <w:sz w:val="22"/>
          <w:szCs w:val="22"/>
          <w:lang w:val="es-ES_tradnl"/>
        </w:rPr>
        <w:t>NOTA 3</w:t>
      </w:r>
      <w:r w:rsidRPr="001E7D47">
        <w:rPr>
          <w:rFonts w:ascii="Tahoma" w:hAnsi="Tahoma" w:cs="Tahoma"/>
          <w:b/>
          <w:spacing w:val="-3"/>
          <w:sz w:val="22"/>
          <w:szCs w:val="22"/>
          <w:lang w:val="es-ES_tradnl"/>
        </w:rPr>
        <w:tab/>
        <w:t>-</w:t>
      </w:r>
      <w:r w:rsidRPr="001E7D47">
        <w:rPr>
          <w:rFonts w:ascii="Tahoma" w:hAnsi="Tahoma" w:cs="Tahoma"/>
          <w:b/>
          <w:spacing w:val="-3"/>
          <w:sz w:val="22"/>
          <w:szCs w:val="22"/>
          <w:lang w:val="es-ES_tradnl"/>
        </w:rPr>
        <w:tab/>
        <w:t>ADOPCIÓN DE NORMAS CONTABLES ADECUADAS EN EL URUGUAY</w:t>
      </w:r>
    </w:p>
    <w:p w:rsidR="00AE1F33" w:rsidRDefault="00AE1F33" w:rsidP="00AE1F33">
      <w:pPr>
        <w:keepNext/>
        <w:keepLines/>
        <w:tabs>
          <w:tab w:val="left" w:pos="1418"/>
        </w:tabs>
        <w:spacing w:line="288" w:lineRule="auto"/>
        <w:ind w:left="2127" w:hanging="2127"/>
        <w:jc w:val="both"/>
        <w:rPr>
          <w:rFonts w:ascii="Tahoma" w:hAnsi="Tahoma" w:cs="Tahoma"/>
          <w:b/>
          <w:spacing w:val="-3"/>
          <w:sz w:val="22"/>
          <w:szCs w:val="22"/>
          <w:lang w:val="es-ES_tradnl"/>
        </w:rPr>
      </w:pPr>
    </w:p>
    <w:p w:rsidR="00332CDF" w:rsidRPr="001E7D47" w:rsidRDefault="00332CDF" w:rsidP="00AE1F33">
      <w:pPr>
        <w:keepNext/>
        <w:keepLines/>
        <w:tabs>
          <w:tab w:val="left" w:pos="1418"/>
        </w:tabs>
        <w:spacing w:line="288" w:lineRule="auto"/>
        <w:ind w:left="2127" w:hanging="2127"/>
        <w:jc w:val="both"/>
        <w:rPr>
          <w:rFonts w:ascii="Tahoma" w:hAnsi="Tahoma" w:cs="Tahoma"/>
          <w:b/>
          <w:spacing w:val="-3"/>
          <w:sz w:val="22"/>
          <w:szCs w:val="22"/>
          <w:lang w:val="es-ES_tradnl"/>
        </w:rPr>
      </w:pPr>
    </w:p>
    <w:p w:rsidR="009820B0" w:rsidRPr="00942460" w:rsidRDefault="00AE1F33" w:rsidP="00942460">
      <w:pPr>
        <w:pStyle w:val="Prrafodelista"/>
        <w:widowControl w:val="0"/>
        <w:numPr>
          <w:ilvl w:val="1"/>
          <w:numId w:val="13"/>
        </w:numPr>
        <w:spacing w:line="288" w:lineRule="auto"/>
        <w:jc w:val="both"/>
        <w:rPr>
          <w:rFonts w:ascii="Tahoma" w:hAnsi="Tahoma" w:cs="Tahoma"/>
          <w:sz w:val="22"/>
          <w:szCs w:val="22"/>
          <w:lang w:val="es-ES_tradnl"/>
        </w:rPr>
      </w:pPr>
      <w:r w:rsidRPr="00942460">
        <w:rPr>
          <w:rFonts w:ascii="Tahoma" w:hAnsi="Tahoma" w:cs="Tahoma"/>
          <w:b/>
          <w:sz w:val="22"/>
          <w:szCs w:val="22"/>
          <w:lang w:val="es-ES_tradnl"/>
        </w:rPr>
        <w:t>Bases contables</w:t>
      </w:r>
    </w:p>
    <w:p w:rsidR="009820B0" w:rsidRPr="001E7D47" w:rsidRDefault="009820B0" w:rsidP="009820B0">
      <w:pPr>
        <w:widowControl w:val="0"/>
        <w:spacing w:line="288" w:lineRule="auto"/>
        <w:ind w:left="360"/>
        <w:jc w:val="both"/>
        <w:rPr>
          <w:rFonts w:ascii="Tahoma" w:hAnsi="Tahoma" w:cs="Tahoma"/>
          <w:sz w:val="22"/>
          <w:szCs w:val="22"/>
          <w:lang w:val="es-ES_tradnl"/>
        </w:rPr>
      </w:pPr>
    </w:p>
    <w:p w:rsidR="003816ED" w:rsidRDefault="00AE1F33" w:rsidP="003816ED">
      <w:pPr>
        <w:widowControl w:val="0"/>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Los estados contables han sido elaborados de acuerdo con normas contables adecuadas en Uruguay y la</w:t>
      </w:r>
      <w:r w:rsidR="00054158">
        <w:rPr>
          <w:rFonts w:ascii="Tahoma" w:hAnsi="Tahoma" w:cs="Tahoma"/>
          <w:spacing w:val="-3"/>
          <w:sz w:val="22"/>
          <w:szCs w:val="22"/>
          <w:lang w:val="es-ES_tradnl"/>
        </w:rPr>
        <w:t>s</w:t>
      </w:r>
      <w:r w:rsidRPr="001E7D47">
        <w:rPr>
          <w:rFonts w:ascii="Tahoma" w:hAnsi="Tahoma" w:cs="Tahoma"/>
          <w:spacing w:val="-3"/>
          <w:sz w:val="22"/>
          <w:szCs w:val="22"/>
          <w:lang w:val="es-ES_tradnl"/>
        </w:rPr>
        <w:t xml:space="preserve"> Ordenanza</w:t>
      </w:r>
      <w:r w:rsidR="00054158">
        <w:rPr>
          <w:rFonts w:ascii="Tahoma" w:hAnsi="Tahoma" w:cs="Tahoma"/>
          <w:spacing w:val="-3"/>
          <w:sz w:val="22"/>
          <w:szCs w:val="22"/>
          <w:lang w:val="es-ES_tradnl"/>
        </w:rPr>
        <w:t>s</w:t>
      </w:r>
      <w:r w:rsidRPr="001E7D47">
        <w:rPr>
          <w:rFonts w:ascii="Tahoma" w:hAnsi="Tahoma" w:cs="Tahoma"/>
          <w:spacing w:val="-3"/>
          <w:sz w:val="22"/>
          <w:szCs w:val="22"/>
          <w:lang w:val="es-ES_tradnl"/>
        </w:rPr>
        <w:t xml:space="preserve"> N° 81 </w:t>
      </w:r>
      <w:r w:rsidR="00054158">
        <w:rPr>
          <w:rFonts w:ascii="Tahoma" w:hAnsi="Tahoma" w:cs="Tahoma"/>
          <w:spacing w:val="-3"/>
          <w:sz w:val="22"/>
          <w:szCs w:val="22"/>
          <w:lang w:val="es-ES_tradnl"/>
        </w:rPr>
        <w:t xml:space="preserve">y N° 89 </w:t>
      </w:r>
      <w:r w:rsidRPr="001E7D47">
        <w:rPr>
          <w:rFonts w:ascii="Tahoma" w:hAnsi="Tahoma" w:cs="Tahoma"/>
          <w:spacing w:val="-3"/>
          <w:sz w:val="22"/>
          <w:szCs w:val="22"/>
          <w:lang w:val="es-ES_tradnl"/>
        </w:rPr>
        <w:t xml:space="preserve">del Tribunal de Cuentas de la República Oriental del Uruguay. La </w:t>
      </w:r>
      <w:r w:rsidR="00054158">
        <w:rPr>
          <w:rFonts w:ascii="Tahoma" w:hAnsi="Tahoma" w:cs="Tahoma"/>
          <w:spacing w:val="-3"/>
          <w:sz w:val="22"/>
          <w:szCs w:val="22"/>
          <w:lang w:val="es-ES_tradnl"/>
        </w:rPr>
        <w:t xml:space="preserve">última </w:t>
      </w:r>
      <w:r w:rsidRPr="001E7D47">
        <w:rPr>
          <w:rFonts w:ascii="Tahoma" w:hAnsi="Tahoma" w:cs="Tahoma"/>
          <w:spacing w:val="-3"/>
          <w:sz w:val="22"/>
          <w:szCs w:val="22"/>
          <w:lang w:val="es-ES_tradnl"/>
        </w:rPr>
        <w:t xml:space="preserve">Ordenanza </w:t>
      </w:r>
      <w:r w:rsidR="00054158">
        <w:rPr>
          <w:rFonts w:ascii="Tahoma" w:hAnsi="Tahoma" w:cs="Tahoma"/>
          <w:spacing w:val="-3"/>
          <w:sz w:val="22"/>
          <w:szCs w:val="22"/>
          <w:lang w:val="es-ES_tradnl"/>
        </w:rPr>
        <w:t xml:space="preserve">citada </w:t>
      </w:r>
      <w:r w:rsidRPr="001E7D47">
        <w:rPr>
          <w:rFonts w:ascii="Tahoma" w:hAnsi="Tahoma" w:cs="Tahoma"/>
          <w:spacing w:val="-3"/>
          <w:sz w:val="22"/>
          <w:szCs w:val="22"/>
          <w:lang w:val="es-ES_tradnl"/>
        </w:rPr>
        <w:t xml:space="preserve">establece </w:t>
      </w:r>
      <w:r w:rsidR="00054158">
        <w:rPr>
          <w:rFonts w:ascii="Tahoma" w:hAnsi="Tahoma" w:cs="Tahoma"/>
          <w:spacing w:val="-3"/>
          <w:sz w:val="22"/>
          <w:szCs w:val="22"/>
          <w:lang w:val="es-ES_tradnl"/>
        </w:rPr>
        <w:t xml:space="preserve">como </w:t>
      </w:r>
      <w:r w:rsidRPr="001E7D47">
        <w:rPr>
          <w:rFonts w:ascii="Tahoma" w:hAnsi="Tahoma" w:cs="Tahoma"/>
          <w:spacing w:val="-3"/>
          <w:sz w:val="22"/>
          <w:szCs w:val="22"/>
          <w:lang w:val="es-ES_tradnl"/>
        </w:rPr>
        <w:t>normas contables:</w:t>
      </w:r>
    </w:p>
    <w:p w:rsidR="003816ED" w:rsidRDefault="003816ED" w:rsidP="003816ED">
      <w:pPr>
        <w:widowControl w:val="0"/>
        <w:spacing w:line="288" w:lineRule="auto"/>
        <w:jc w:val="both"/>
        <w:rPr>
          <w:rFonts w:ascii="Tahoma" w:hAnsi="Tahoma" w:cs="Tahoma"/>
          <w:spacing w:val="-3"/>
          <w:sz w:val="22"/>
          <w:szCs w:val="22"/>
          <w:lang w:val="es-ES_tradnl"/>
        </w:rPr>
      </w:pPr>
    </w:p>
    <w:p w:rsidR="002E76CC" w:rsidRDefault="00054158" w:rsidP="002E76CC">
      <w:pPr>
        <w:pStyle w:val="Prrafodelista"/>
        <w:keepNext/>
        <w:keepLines/>
        <w:widowControl w:val="0"/>
        <w:numPr>
          <w:ilvl w:val="0"/>
          <w:numId w:val="14"/>
        </w:numPr>
        <w:tabs>
          <w:tab w:val="left" w:pos="0"/>
        </w:tabs>
        <w:spacing w:line="288" w:lineRule="auto"/>
        <w:jc w:val="both"/>
        <w:rPr>
          <w:rFonts w:ascii="Tahoma" w:hAnsi="Tahoma" w:cs="Tahoma"/>
          <w:spacing w:val="-3"/>
          <w:sz w:val="22"/>
          <w:szCs w:val="22"/>
          <w:lang w:val="es-ES_tradnl"/>
        </w:rPr>
      </w:pPr>
      <w:r w:rsidRPr="003816ED">
        <w:rPr>
          <w:rFonts w:ascii="Tahoma" w:hAnsi="Tahoma" w:cs="Tahoma"/>
          <w:spacing w:val="-3"/>
          <w:sz w:val="22"/>
          <w:szCs w:val="22"/>
          <w:lang w:val="es-ES_tradnl"/>
        </w:rPr>
        <w:t>Las Normas Internacionales de Información Financiera (NIIF) emitidas por el Consejo de Normas Internacionales de Contabilidad (IASB).</w:t>
      </w:r>
    </w:p>
    <w:p w:rsidR="002E76CC" w:rsidRDefault="002E76CC" w:rsidP="002E76CC">
      <w:pPr>
        <w:pStyle w:val="Prrafodelista"/>
        <w:keepNext/>
        <w:keepLines/>
        <w:widowControl w:val="0"/>
        <w:numPr>
          <w:ilvl w:val="0"/>
          <w:numId w:val="14"/>
        </w:numPr>
        <w:tabs>
          <w:tab w:val="left" w:pos="0"/>
        </w:tabs>
        <w:spacing w:line="288" w:lineRule="auto"/>
        <w:jc w:val="both"/>
        <w:rPr>
          <w:rFonts w:ascii="Tahoma" w:hAnsi="Tahoma" w:cs="Tahoma"/>
          <w:spacing w:val="-3"/>
          <w:sz w:val="22"/>
          <w:szCs w:val="22"/>
          <w:lang w:val="es-ES_tradnl"/>
        </w:rPr>
      </w:pPr>
      <w:r w:rsidRPr="003816ED">
        <w:rPr>
          <w:rFonts w:ascii="Tahoma" w:hAnsi="Tahoma" w:cs="Tahoma"/>
          <w:spacing w:val="-3"/>
          <w:sz w:val="22"/>
          <w:szCs w:val="22"/>
          <w:lang w:val="es-ES_tradnl"/>
        </w:rPr>
        <w:t>Las Normas Internacionales de Contabilidad del Sector Público (NICSP) emitidas por la Federación Internacional de Contadores (IFAC), vigentes al inicio de cada ejercicio.</w:t>
      </w:r>
    </w:p>
    <w:p w:rsidR="002E76CC" w:rsidRDefault="002E76CC" w:rsidP="002E76CC">
      <w:pPr>
        <w:widowControl w:val="0"/>
        <w:spacing w:line="288" w:lineRule="auto"/>
        <w:jc w:val="both"/>
        <w:rPr>
          <w:rFonts w:ascii="Tahoma" w:hAnsi="Tahoma" w:cs="Tahoma"/>
          <w:spacing w:val="-3"/>
          <w:sz w:val="22"/>
          <w:szCs w:val="22"/>
          <w:lang w:val="es-ES_tradnl"/>
        </w:rPr>
      </w:pPr>
    </w:p>
    <w:p w:rsidR="002E76CC" w:rsidRDefault="002E76CC" w:rsidP="002E76CC">
      <w:pPr>
        <w:widowControl w:val="0"/>
        <w:spacing w:line="288" w:lineRule="auto"/>
        <w:jc w:val="both"/>
        <w:rPr>
          <w:rFonts w:ascii="Tahoma" w:hAnsi="Tahoma" w:cs="Tahoma"/>
          <w:spacing w:val="-3"/>
          <w:sz w:val="22"/>
          <w:szCs w:val="22"/>
          <w:lang w:val="es-ES_tradnl"/>
        </w:rPr>
      </w:pPr>
      <w:r w:rsidRPr="002E76CC">
        <w:rPr>
          <w:rFonts w:ascii="Tahoma" w:hAnsi="Tahoma" w:cs="Tahoma"/>
          <w:spacing w:val="-3"/>
          <w:sz w:val="22"/>
          <w:szCs w:val="22"/>
          <w:lang w:val="es-ES_tradnl"/>
        </w:rPr>
        <w:t xml:space="preserve">Asimismo, para las situaciones no contempladas en las normas referidas precedentemente, establece que se tendrá como referencia por su orden: </w:t>
      </w:r>
    </w:p>
    <w:p w:rsidR="002E76CC" w:rsidRDefault="002E76CC" w:rsidP="002E76CC">
      <w:pPr>
        <w:widowControl w:val="0"/>
        <w:spacing w:line="288" w:lineRule="auto"/>
        <w:jc w:val="both"/>
        <w:rPr>
          <w:rFonts w:ascii="Tahoma" w:hAnsi="Tahoma" w:cs="Tahoma"/>
          <w:spacing w:val="-3"/>
          <w:sz w:val="22"/>
          <w:szCs w:val="22"/>
          <w:lang w:val="es-ES_tradnl"/>
        </w:rPr>
      </w:pPr>
    </w:p>
    <w:p w:rsidR="002E76CC" w:rsidRDefault="002E76CC" w:rsidP="002E76CC">
      <w:pPr>
        <w:keepNext/>
        <w:keepLines/>
        <w:numPr>
          <w:ilvl w:val="0"/>
          <w:numId w:val="9"/>
        </w:numPr>
        <w:tabs>
          <w:tab w:val="left" w:pos="0"/>
        </w:tabs>
        <w:spacing w:line="288" w:lineRule="auto"/>
        <w:jc w:val="both"/>
        <w:rPr>
          <w:rFonts w:ascii="Tahoma" w:hAnsi="Tahoma" w:cs="Tahoma"/>
          <w:spacing w:val="-3"/>
          <w:sz w:val="22"/>
          <w:szCs w:val="22"/>
          <w:lang w:val="es-ES_tradnl"/>
        </w:rPr>
      </w:pPr>
      <w:r>
        <w:rPr>
          <w:rFonts w:ascii="Tahoma" w:hAnsi="Tahoma" w:cs="Tahoma"/>
          <w:spacing w:val="-3"/>
          <w:sz w:val="22"/>
          <w:szCs w:val="22"/>
          <w:lang w:val="es-ES_tradnl"/>
        </w:rPr>
        <w:t>Los pronunciamientos del Colegio de Contadores, Economistas y Administradores del Uruguay.</w:t>
      </w:r>
    </w:p>
    <w:p w:rsidR="002E76CC" w:rsidRDefault="002E76CC" w:rsidP="002E76CC">
      <w:pPr>
        <w:keepNext/>
        <w:keepLines/>
        <w:numPr>
          <w:ilvl w:val="0"/>
          <w:numId w:val="9"/>
        </w:numPr>
        <w:tabs>
          <w:tab w:val="left" w:pos="0"/>
        </w:tabs>
        <w:spacing w:line="288" w:lineRule="auto"/>
        <w:jc w:val="both"/>
        <w:rPr>
          <w:rFonts w:ascii="Tahoma" w:hAnsi="Tahoma" w:cs="Tahoma"/>
          <w:spacing w:val="-3"/>
          <w:sz w:val="22"/>
          <w:szCs w:val="22"/>
          <w:lang w:val="es-ES_tradnl"/>
        </w:rPr>
      </w:pPr>
      <w:r>
        <w:rPr>
          <w:rFonts w:ascii="Tahoma" w:hAnsi="Tahoma" w:cs="Tahoma"/>
          <w:spacing w:val="-3"/>
          <w:sz w:val="22"/>
          <w:szCs w:val="22"/>
          <w:lang w:val="es-ES_tradnl"/>
        </w:rPr>
        <w:t>La doctrina más recibida.</w:t>
      </w:r>
    </w:p>
    <w:p w:rsidR="002E76CC" w:rsidRDefault="002E76CC" w:rsidP="002E76CC">
      <w:pPr>
        <w:keepNext/>
        <w:keepLines/>
        <w:numPr>
          <w:ilvl w:val="0"/>
          <w:numId w:val="9"/>
        </w:numPr>
        <w:tabs>
          <w:tab w:val="left" w:pos="0"/>
        </w:tabs>
        <w:spacing w:line="288" w:lineRule="auto"/>
        <w:jc w:val="both"/>
        <w:rPr>
          <w:rFonts w:ascii="Tahoma" w:hAnsi="Tahoma" w:cs="Tahoma"/>
          <w:spacing w:val="-3"/>
          <w:sz w:val="22"/>
          <w:szCs w:val="22"/>
          <w:lang w:val="es-ES_tradnl"/>
        </w:rPr>
      </w:pPr>
      <w:r>
        <w:rPr>
          <w:rFonts w:ascii="Tahoma" w:hAnsi="Tahoma" w:cs="Tahoma"/>
          <w:spacing w:val="-3"/>
          <w:sz w:val="22"/>
          <w:szCs w:val="22"/>
          <w:lang w:val="es-ES_tradnl"/>
        </w:rPr>
        <w:t>Las Resoluciones de las Conferencias Interamericanas de Contabilidad y los pronunciamientos de la Asociación Interamericana de Contabilidad.</w:t>
      </w:r>
    </w:p>
    <w:p w:rsidR="002E76CC" w:rsidRDefault="002E76CC" w:rsidP="002E76CC">
      <w:pPr>
        <w:keepNext/>
        <w:keepLines/>
        <w:numPr>
          <w:ilvl w:val="0"/>
          <w:numId w:val="9"/>
        </w:numPr>
        <w:tabs>
          <w:tab w:val="left" w:pos="0"/>
        </w:tabs>
        <w:spacing w:line="288" w:lineRule="auto"/>
        <w:jc w:val="both"/>
        <w:rPr>
          <w:rFonts w:ascii="Tahoma" w:hAnsi="Tahoma" w:cs="Tahoma"/>
          <w:spacing w:val="-3"/>
          <w:sz w:val="22"/>
          <w:szCs w:val="22"/>
          <w:lang w:val="es-ES_tradnl"/>
        </w:rPr>
      </w:pPr>
      <w:r>
        <w:rPr>
          <w:rFonts w:ascii="Tahoma" w:hAnsi="Tahoma" w:cs="Tahoma"/>
          <w:spacing w:val="-3"/>
          <w:sz w:val="22"/>
          <w:szCs w:val="22"/>
          <w:lang w:val="es-ES_tradnl"/>
        </w:rPr>
        <w:t>Las Resoluciones de las Jornadas de Ciencias Económicas del Cono Sur y las Jornadas Rioplatenses de Ciencias Económicas.</w:t>
      </w:r>
    </w:p>
    <w:p w:rsidR="002E76CC" w:rsidRDefault="002E76CC" w:rsidP="002E76CC">
      <w:pPr>
        <w:keepNext/>
        <w:keepLines/>
        <w:numPr>
          <w:ilvl w:val="0"/>
          <w:numId w:val="9"/>
        </w:numPr>
        <w:tabs>
          <w:tab w:val="left" w:pos="0"/>
        </w:tabs>
        <w:spacing w:line="288" w:lineRule="auto"/>
        <w:jc w:val="both"/>
        <w:rPr>
          <w:rFonts w:ascii="Tahoma" w:hAnsi="Tahoma" w:cs="Tahoma"/>
          <w:spacing w:val="-3"/>
          <w:sz w:val="22"/>
          <w:szCs w:val="22"/>
          <w:lang w:val="es-ES_tradnl"/>
        </w:rPr>
      </w:pPr>
      <w:r>
        <w:rPr>
          <w:rFonts w:ascii="Tahoma" w:hAnsi="Tahoma" w:cs="Tahoma"/>
          <w:spacing w:val="-3"/>
          <w:sz w:val="22"/>
          <w:szCs w:val="22"/>
          <w:lang w:val="es-ES_tradnl"/>
        </w:rPr>
        <w:t>Los pronunciamientos de Organismos Profesionales de otros países.</w:t>
      </w:r>
    </w:p>
    <w:p w:rsidR="002E76CC" w:rsidRDefault="002E76CC" w:rsidP="002E76CC">
      <w:pPr>
        <w:widowControl w:val="0"/>
        <w:spacing w:line="288" w:lineRule="auto"/>
        <w:jc w:val="both"/>
        <w:rPr>
          <w:rFonts w:ascii="Tahoma" w:hAnsi="Tahoma" w:cs="Tahoma"/>
          <w:spacing w:val="-3"/>
          <w:sz w:val="22"/>
          <w:szCs w:val="22"/>
          <w:lang w:val="es-ES_tradnl"/>
        </w:rPr>
      </w:pPr>
    </w:p>
    <w:p w:rsidR="002E76CC" w:rsidRDefault="002E76CC" w:rsidP="002E76CC">
      <w:pPr>
        <w:keepNext/>
        <w:keepLines/>
        <w:tabs>
          <w:tab w:val="left" w:pos="0"/>
        </w:tabs>
        <w:spacing w:line="288" w:lineRule="auto"/>
        <w:ind w:left="720"/>
        <w:jc w:val="both"/>
        <w:rPr>
          <w:rFonts w:ascii="Tahoma" w:hAnsi="Tahoma" w:cs="Tahoma"/>
          <w:spacing w:val="-3"/>
          <w:sz w:val="22"/>
          <w:szCs w:val="22"/>
          <w:lang w:val="es-ES_tradnl"/>
        </w:rPr>
      </w:pPr>
    </w:p>
    <w:p w:rsidR="00AE1F33" w:rsidRPr="00942460" w:rsidRDefault="00AE1F33" w:rsidP="00942460">
      <w:pPr>
        <w:pStyle w:val="Prrafodelista"/>
        <w:widowControl w:val="0"/>
        <w:numPr>
          <w:ilvl w:val="1"/>
          <w:numId w:val="13"/>
        </w:numPr>
        <w:spacing w:line="288" w:lineRule="auto"/>
        <w:jc w:val="both"/>
        <w:rPr>
          <w:rFonts w:ascii="Tahoma" w:hAnsi="Tahoma" w:cs="Tahoma"/>
          <w:b/>
          <w:sz w:val="22"/>
          <w:szCs w:val="22"/>
          <w:lang w:val="es-ES_tradnl"/>
        </w:rPr>
      </w:pPr>
      <w:r w:rsidRPr="00942460">
        <w:rPr>
          <w:rFonts w:ascii="Tahoma" w:hAnsi="Tahoma" w:cs="Tahoma"/>
          <w:b/>
          <w:sz w:val="22"/>
          <w:szCs w:val="22"/>
          <w:lang w:val="es-ES_tradnl"/>
        </w:rPr>
        <w:t xml:space="preserve">Bases de consolidación </w:t>
      </w:r>
    </w:p>
    <w:p w:rsidR="00AE1F33" w:rsidRPr="001E7D47" w:rsidRDefault="00AE1F33" w:rsidP="00AE1F33">
      <w:pPr>
        <w:widowControl w:val="0"/>
        <w:spacing w:line="288" w:lineRule="auto"/>
        <w:ind w:left="360"/>
        <w:jc w:val="both"/>
        <w:rPr>
          <w:rFonts w:ascii="Tahoma" w:hAnsi="Tahoma" w:cs="Tahoma"/>
          <w:b/>
          <w:sz w:val="22"/>
          <w:szCs w:val="22"/>
          <w:lang w:val="es-ES_tradnl"/>
        </w:rPr>
      </w:pPr>
    </w:p>
    <w:p w:rsidR="00AE1F33" w:rsidRPr="001E7D47" w:rsidRDefault="00AE1F33" w:rsidP="00AE1F33">
      <w:pPr>
        <w:widowControl w:val="0"/>
        <w:spacing w:line="288" w:lineRule="auto"/>
        <w:jc w:val="both"/>
        <w:rPr>
          <w:rFonts w:ascii="Tahoma" w:hAnsi="Tahoma" w:cs="Tahoma"/>
          <w:sz w:val="22"/>
          <w:szCs w:val="22"/>
          <w:lang w:val="es-ES_tradnl"/>
        </w:rPr>
      </w:pPr>
      <w:r w:rsidRPr="001E7D47">
        <w:rPr>
          <w:rFonts w:ascii="Tahoma" w:hAnsi="Tahoma" w:cs="Tahoma"/>
          <w:sz w:val="22"/>
          <w:szCs w:val="22"/>
          <w:lang w:val="es-ES_tradnl"/>
        </w:rPr>
        <w:t xml:space="preserve">Los Casinos y Salas de Esparcimiento cuyos Estados Contables se consolidan, cierran </w:t>
      </w:r>
      <w:r w:rsidR="002E76CC">
        <w:rPr>
          <w:rFonts w:ascii="Tahoma" w:hAnsi="Tahoma" w:cs="Tahoma"/>
          <w:sz w:val="22"/>
          <w:szCs w:val="22"/>
          <w:lang w:val="es-ES_tradnl"/>
        </w:rPr>
        <w:t>el</w:t>
      </w:r>
      <w:r w:rsidRPr="001E7D47">
        <w:rPr>
          <w:rFonts w:ascii="Tahoma" w:hAnsi="Tahoma" w:cs="Tahoma"/>
          <w:sz w:val="22"/>
          <w:szCs w:val="22"/>
          <w:lang w:val="es-ES_tradnl"/>
        </w:rPr>
        <w:t xml:space="preserve"> ejercicio económico el 31 de diciembre de </w:t>
      </w:r>
      <w:r w:rsidR="000537DF" w:rsidRPr="001E7D47">
        <w:rPr>
          <w:rFonts w:ascii="Tahoma" w:hAnsi="Tahoma" w:cs="Tahoma"/>
          <w:sz w:val="22"/>
          <w:szCs w:val="22"/>
          <w:lang w:val="es-ES_tradnl"/>
        </w:rPr>
        <w:t>cada año</w:t>
      </w:r>
      <w:r w:rsidRPr="001E7D47">
        <w:rPr>
          <w:rFonts w:ascii="Tahoma" w:hAnsi="Tahoma" w:cs="Tahoma"/>
          <w:sz w:val="22"/>
          <w:szCs w:val="22"/>
          <w:lang w:val="es-ES_tradnl"/>
        </w:rPr>
        <w:t xml:space="preserve"> y han sido consolidados por el método de consolidación integral. A efectos de realizar dicha consolidación, se ha procedido a eliminar las partidas deudoras y acreedoras existentes entre Oficina Central y los Casinos y Salas de Esparcimiento cuyos Estados Contables se consolidan, tanto correspondientes a cuentas de activo y pasivo, como a cuentas de resultados.</w:t>
      </w:r>
    </w:p>
    <w:p w:rsidR="00AE740D" w:rsidRDefault="00AE740D" w:rsidP="00197FE5">
      <w:pPr>
        <w:keepNext/>
        <w:keepLines/>
        <w:tabs>
          <w:tab w:val="left" w:pos="1418"/>
        </w:tabs>
        <w:spacing w:line="288" w:lineRule="auto"/>
        <w:ind w:left="2127" w:hanging="2127"/>
        <w:jc w:val="both"/>
        <w:rPr>
          <w:rFonts w:ascii="Tahoma" w:hAnsi="Tahoma" w:cs="Tahoma"/>
          <w:b/>
          <w:spacing w:val="-3"/>
          <w:sz w:val="22"/>
          <w:szCs w:val="22"/>
          <w:lang w:val="es-ES_tradnl"/>
        </w:rPr>
      </w:pPr>
    </w:p>
    <w:p w:rsidR="002E76CC" w:rsidRDefault="002E76CC" w:rsidP="00197FE5">
      <w:pPr>
        <w:keepNext/>
        <w:keepLines/>
        <w:tabs>
          <w:tab w:val="left" w:pos="1418"/>
        </w:tabs>
        <w:spacing w:line="288" w:lineRule="auto"/>
        <w:ind w:left="2127" w:hanging="2127"/>
        <w:jc w:val="both"/>
        <w:rPr>
          <w:rFonts w:ascii="Tahoma" w:hAnsi="Tahoma" w:cs="Tahoma"/>
          <w:b/>
          <w:spacing w:val="-3"/>
          <w:sz w:val="22"/>
          <w:szCs w:val="22"/>
          <w:lang w:val="es-ES_tradnl"/>
        </w:rPr>
      </w:pPr>
    </w:p>
    <w:p w:rsidR="005C30F7" w:rsidRPr="001E7D47" w:rsidRDefault="005C30F7" w:rsidP="00197FE5">
      <w:pPr>
        <w:keepNext/>
        <w:keepLines/>
        <w:tabs>
          <w:tab w:val="left" w:pos="1418"/>
        </w:tabs>
        <w:spacing w:line="288" w:lineRule="auto"/>
        <w:ind w:left="2127" w:hanging="2127"/>
        <w:jc w:val="both"/>
        <w:rPr>
          <w:rFonts w:ascii="Tahoma" w:hAnsi="Tahoma" w:cs="Tahoma"/>
          <w:b/>
          <w:spacing w:val="-3"/>
          <w:sz w:val="22"/>
          <w:szCs w:val="22"/>
          <w:lang w:val="es-ES_tradnl"/>
        </w:rPr>
      </w:pPr>
      <w:r w:rsidRPr="001E7D47">
        <w:rPr>
          <w:rFonts w:ascii="Tahoma" w:hAnsi="Tahoma" w:cs="Tahoma"/>
          <w:b/>
          <w:spacing w:val="-3"/>
          <w:sz w:val="22"/>
          <w:szCs w:val="22"/>
          <w:lang w:val="es-ES_tradnl"/>
        </w:rPr>
        <w:t xml:space="preserve">NOTA </w:t>
      </w:r>
      <w:r w:rsidR="000537DF" w:rsidRPr="001E7D47">
        <w:rPr>
          <w:rFonts w:ascii="Tahoma" w:hAnsi="Tahoma" w:cs="Tahoma"/>
          <w:b/>
          <w:spacing w:val="-3"/>
          <w:sz w:val="22"/>
          <w:szCs w:val="22"/>
          <w:lang w:val="es-ES_tradnl"/>
        </w:rPr>
        <w:t>4</w:t>
      </w:r>
      <w:r w:rsidRPr="001E7D47">
        <w:rPr>
          <w:rFonts w:ascii="Tahoma" w:hAnsi="Tahoma" w:cs="Tahoma"/>
          <w:b/>
          <w:spacing w:val="-3"/>
          <w:sz w:val="22"/>
          <w:szCs w:val="22"/>
          <w:lang w:val="es-ES_tradnl"/>
        </w:rPr>
        <w:tab/>
        <w:t>-</w:t>
      </w:r>
      <w:r w:rsidRPr="001E7D47">
        <w:rPr>
          <w:rFonts w:ascii="Tahoma" w:hAnsi="Tahoma" w:cs="Tahoma"/>
          <w:b/>
          <w:spacing w:val="-3"/>
          <w:sz w:val="22"/>
          <w:szCs w:val="22"/>
          <w:lang w:val="es-ES_tradnl"/>
        </w:rPr>
        <w:tab/>
        <w:t>PRINCIPALES POL</w:t>
      </w:r>
      <w:r w:rsidR="00CE0BE7" w:rsidRPr="001E7D47">
        <w:rPr>
          <w:rFonts w:ascii="Tahoma" w:hAnsi="Tahoma" w:cs="Tahoma"/>
          <w:b/>
          <w:spacing w:val="-3"/>
          <w:sz w:val="22"/>
          <w:szCs w:val="22"/>
          <w:lang w:val="es-ES_tradnl"/>
        </w:rPr>
        <w:t>Í</w:t>
      </w:r>
      <w:r w:rsidRPr="001E7D47">
        <w:rPr>
          <w:rFonts w:ascii="Tahoma" w:hAnsi="Tahoma" w:cs="Tahoma"/>
          <w:b/>
          <w:spacing w:val="-3"/>
          <w:sz w:val="22"/>
          <w:szCs w:val="22"/>
          <w:lang w:val="es-ES_tradnl"/>
        </w:rPr>
        <w:t>TICAS CONTABLES</w:t>
      </w:r>
    </w:p>
    <w:p w:rsidR="005C30F7" w:rsidRDefault="005C30F7" w:rsidP="00197FE5">
      <w:pPr>
        <w:keepNext/>
        <w:keepLines/>
        <w:spacing w:line="288" w:lineRule="auto"/>
        <w:jc w:val="both"/>
        <w:rPr>
          <w:rFonts w:ascii="Tahoma" w:hAnsi="Tahoma" w:cs="Tahoma"/>
          <w:b/>
          <w:sz w:val="22"/>
          <w:szCs w:val="22"/>
          <w:lang w:val="es-ES_tradnl"/>
        </w:rPr>
      </w:pPr>
    </w:p>
    <w:p w:rsidR="004A2908" w:rsidRDefault="004A2908" w:rsidP="00197FE5">
      <w:pPr>
        <w:keepNext/>
        <w:keepLines/>
        <w:spacing w:line="288" w:lineRule="auto"/>
        <w:jc w:val="both"/>
        <w:rPr>
          <w:rFonts w:ascii="Tahoma" w:hAnsi="Tahoma" w:cs="Tahoma"/>
          <w:b/>
          <w:sz w:val="22"/>
          <w:szCs w:val="22"/>
          <w:lang w:val="es-ES_tradnl"/>
        </w:rPr>
      </w:pPr>
    </w:p>
    <w:p w:rsidR="000537DF" w:rsidRPr="001E7D47" w:rsidRDefault="000537DF" w:rsidP="003E1B6B">
      <w:pPr>
        <w:widowControl w:val="0"/>
        <w:numPr>
          <w:ilvl w:val="1"/>
          <w:numId w:val="10"/>
        </w:numPr>
        <w:spacing w:line="288" w:lineRule="auto"/>
        <w:jc w:val="both"/>
        <w:rPr>
          <w:rFonts w:ascii="Tahoma" w:hAnsi="Tahoma" w:cs="Tahoma"/>
          <w:b/>
          <w:sz w:val="22"/>
          <w:szCs w:val="22"/>
          <w:lang w:val="es-ES_tradnl"/>
        </w:rPr>
      </w:pPr>
      <w:r w:rsidRPr="001E7D47">
        <w:rPr>
          <w:rFonts w:ascii="Tahoma" w:hAnsi="Tahoma" w:cs="Tahoma"/>
          <w:b/>
          <w:sz w:val="22"/>
          <w:szCs w:val="22"/>
          <w:lang w:val="es-ES_tradnl"/>
        </w:rPr>
        <w:t>Bases de preparación</w:t>
      </w:r>
    </w:p>
    <w:p w:rsidR="000537DF" w:rsidRPr="001E7D47" w:rsidRDefault="000537DF" w:rsidP="000537DF">
      <w:pPr>
        <w:keepNext/>
        <w:keepLines/>
        <w:spacing w:line="288" w:lineRule="auto"/>
        <w:jc w:val="both"/>
        <w:rPr>
          <w:rFonts w:ascii="Tahoma" w:hAnsi="Tahoma" w:cs="Tahoma"/>
          <w:b/>
          <w:sz w:val="22"/>
          <w:szCs w:val="22"/>
          <w:lang w:val="es-ES_tradnl"/>
        </w:rPr>
      </w:pPr>
    </w:p>
    <w:p w:rsidR="000537DF" w:rsidRPr="001E7D47" w:rsidRDefault="000537DF" w:rsidP="000537DF">
      <w:pPr>
        <w:keepNext/>
        <w:keepLines/>
        <w:spacing w:line="288" w:lineRule="auto"/>
        <w:jc w:val="both"/>
        <w:rPr>
          <w:rFonts w:ascii="Tahoma" w:hAnsi="Tahoma" w:cs="Tahoma"/>
          <w:sz w:val="22"/>
          <w:szCs w:val="22"/>
          <w:lang w:val="es-ES_tradnl"/>
        </w:rPr>
      </w:pPr>
      <w:r w:rsidRPr="001E7D47">
        <w:rPr>
          <w:rFonts w:ascii="Tahoma" w:hAnsi="Tahoma" w:cs="Tahoma"/>
          <w:sz w:val="22"/>
          <w:szCs w:val="22"/>
          <w:lang w:val="es-ES_tradnl"/>
        </w:rPr>
        <w:t xml:space="preserve">Los Estados Contables han sido elaborados sobre la base de costos históricos.  </w:t>
      </w:r>
    </w:p>
    <w:p w:rsidR="000537DF" w:rsidRPr="001E7D47" w:rsidRDefault="000537DF" w:rsidP="000537DF">
      <w:pPr>
        <w:keepNext/>
        <w:keepLines/>
        <w:spacing w:line="288" w:lineRule="auto"/>
        <w:jc w:val="both"/>
        <w:rPr>
          <w:rFonts w:ascii="Tahoma" w:hAnsi="Tahoma" w:cs="Tahoma"/>
          <w:color w:val="FF0000"/>
          <w:sz w:val="22"/>
          <w:szCs w:val="22"/>
          <w:lang w:val="es-ES_tradnl"/>
        </w:rPr>
      </w:pPr>
    </w:p>
    <w:p w:rsidR="000537DF" w:rsidRPr="001E7D47" w:rsidRDefault="000537DF" w:rsidP="000537DF">
      <w:pPr>
        <w:keepNext/>
        <w:keepLines/>
        <w:spacing w:line="288" w:lineRule="auto"/>
        <w:jc w:val="both"/>
        <w:rPr>
          <w:rFonts w:ascii="Tahoma" w:hAnsi="Tahoma" w:cs="Tahoma"/>
          <w:sz w:val="22"/>
          <w:szCs w:val="22"/>
          <w:lang w:val="es-ES_tradnl"/>
        </w:rPr>
      </w:pPr>
      <w:r w:rsidRPr="001E7D47">
        <w:rPr>
          <w:rFonts w:ascii="Tahoma" w:hAnsi="Tahoma" w:cs="Tahoma"/>
          <w:sz w:val="22"/>
          <w:szCs w:val="22"/>
          <w:lang w:val="es-ES_tradnl"/>
        </w:rPr>
        <w:t>Las principales políticas contables que han sido adoptadas para la elaboración de estos Estados Contables son las siguientes:</w:t>
      </w:r>
    </w:p>
    <w:p w:rsidR="000537DF" w:rsidRPr="001E7D47" w:rsidRDefault="000537DF" w:rsidP="000537DF">
      <w:pPr>
        <w:keepNext/>
        <w:keepLines/>
        <w:spacing w:line="288" w:lineRule="auto"/>
        <w:jc w:val="both"/>
        <w:rPr>
          <w:rFonts w:ascii="Tahoma" w:hAnsi="Tahoma" w:cs="Tahoma"/>
          <w:sz w:val="22"/>
          <w:szCs w:val="22"/>
          <w:lang w:val="es-ES_tradnl"/>
        </w:rPr>
      </w:pPr>
    </w:p>
    <w:p w:rsidR="000537DF" w:rsidRPr="001E7D47" w:rsidRDefault="000537DF" w:rsidP="003E1B6B">
      <w:pPr>
        <w:widowControl w:val="0"/>
        <w:numPr>
          <w:ilvl w:val="1"/>
          <w:numId w:val="10"/>
        </w:numPr>
        <w:spacing w:line="288" w:lineRule="auto"/>
        <w:jc w:val="both"/>
        <w:rPr>
          <w:rFonts w:ascii="Tahoma" w:hAnsi="Tahoma" w:cs="Tahoma"/>
          <w:b/>
          <w:sz w:val="22"/>
          <w:szCs w:val="22"/>
          <w:lang w:val="es-ES_tradnl"/>
        </w:rPr>
      </w:pPr>
      <w:r w:rsidRPr="001E7D47">
        <w:rPr>
          <w:rFonts w:ascii="Tahoma" w:hAnsi="Tahoma" w:cs="Tahoma"/>
          <w:b/>
          <w:sz w:val="22"/>
          <w:szCs w:val="22"/>
          <w:lang w:val="es-ES_tradnl"/>
        </w:rPr>
        <w:t>Saldos en moneda extranjera</w:t>
      </w:r>
    </w:p>
    <w:p w:rsidR="000537DF" w:rsidRPr="001E7D47" w:rsidRDefault="000537DF" w:rsidP="000537DF">
      <w:pPr>
        <w:widowControl w:val="0"/>
        <w:spacing w:line="288" w:lineRule="auto"/>
        <w:ind w:left="720"/>
        <w:jc w:val="both"/>
        <w:rPr>
          <w:rFonts w:ascii="Tahoma" w:hAnsi="Tahoma" w:cs="Tahoma"/>
          <w:b/>
          <w:sz w:val="22"/>
          <w:szCs w:val="22"/>
          <w:lang w:val="es-ES_tradnl"/>
        </w:rPr>
      </w:pPr>
    </w:p>
    <w:p w:rsidR="000537DF" w:rsidRPr="001E7D47" w:rsidRDefault="000537DF" w:rsidP="000537DF">
      <w:pPr>
        <w:widowControl w:val="0"/>
        <w:spacing w:line="288" w:lineRule="auto"/>
        <w:jc w:val="both"/>
        <w:rPr>
          <w:rFonts w:ascii="Tahoma" w:hAnsi="Tahoma" w:cs="Tahoma"/>
          <w:sz w:val="22"/>
          <w:szCs w:val="22"/>
          <w:lang w:val="es-ES_tradnl"/>
        </w:rPr>
      </w:pPr>
      <w:r w:rsidRPr="001E7D47">
        <w:rPr>
          <w:rFonts w:ascii="Tahoma" w:hAnsi="Tahoma" w:cs="Tahoma"/>
          <w:sz w:val="22"/>
          <w:szCs w:val="22"/>
          <w:lang w:val="es-ES_tradnl"/>
        </w:rPr>
        <w:t xml:space="preserve">Los Estados Contables son presentados en pesos uruguayos, por ser esa la moneda del país en donde opera la Dirección General de Casinos; esto es, su moneda funcional. </w:t>
      </w:r>
    </w:p>
    <w:p w:rsidR="000537DF" w:rsidRPr="001E7D47" w:rsidRDefault="000537DF" w:rsidP="000537DF">
      <w:pPr>
        <w:keepNext/>
        <w:keepLines/>
        <w:spacing w:line="288" w:lineRule="auto"/>
        <w:jc w:val="both"/>
        <w:rPr>
          <w:rFonts w:ascii="Tahoma" w:hAnsi="Tahoma" w:cs="Tahoma"/>
          <w:sz w:val="22"/>
          <w:szCs w:val="22"/>
          <w:lang w:val="es-ES_tradnl"/>
        </w:rPr>
      </w:pPr>
    </w:p>
    <w:p w:rsidR="000537DF" w:rsidRPr="001E7D47" w:rsidRDefault="000537DF" w:rsidP="000537DF">
      <w:pPr>
        <w:widowControl w:val="0"/>
        <w:spacing w:line="288" w:lineRule="auto"/>
        <w:jc w:val="both"/>
        <w:rPr>
          <w:rFonts w:ascii="Tahoma" w:hAnsi="Tahoma" w:cs="Tahoma"/>
          <w:spacing w:val="-3"/>
          <w:sz w:val="22"/>
          <w:szCs w:val="22"/>
          <w:lang w:val="es-ES_tradnl"/>
        </w:rPr>
      </w:pPr>
      <w:r w:rsidRPr="001E7D47">
        <w:rPr>
          <w:rFonts w:ascii="Tahoma" w:hAnsi="Tahoma" w:cs="Tahoma"/>
          <w:sz w:val="22"/>
          <w:szCs w:val="22"/>
          <w:lang w:val="es-ES_tradnl"/>
        </w:rPr>
        <w:t xml:space="preserve">En la elaboración de los Estados Contables, las transacciones en monedas distintas a la moneda funcional del Organismo (monedas extranjeras) son registradas en pesos uruguayos al </w:t>
      </w:r>
      <w:r w:rsidRPr="001E7D47">
        <w:rPr>
          <w:rFonts w:ascii="Tahoma" w:hAnsi="Tahoma" w:cs="Tahoma"/>
          <w:spacing w:val="-3"/>
          <w:sz w:val="22"/>
          <w:szCs w:val="22"/>
          <w:lang w:val="es-ES_tradnl"/>
        </w:rPr>
        <w:t>tipo de cambio pizarra vendedor del día anterior al de la operación.</w:t>
      </w:r>
    </w:p>
    <w:p w:rsidR="000537DF" w:rsidRPr="001E7D47" w:rsidRDefault="000537DF" w:rsidP="000537DF">
      <w:pPr>
        <w:widowControl w:val="0"/>
        <w:spacing w:line="288" w:lineRule="auto"/>
        <w:jc w:val="both"/>
        <w:rPr>
          <w:rFonts w:ascii="Tahoma" w:hAnsi="Tahoma" w:cs="Tahoma"/>
          <w:spacing w:val="-3"/>
          <w:sz w:val="22"/>
          <w:szCs w:val="22"/>
          <w:lang w:val="es-ES_tradnl"/>
        </w:rPr>
      </w:pPr>
    </w:p>
    <w:p w:rsidR="000537DF" w:rsidRPr="001E7D47" w:rsidRDefault="000537DF" w:rsidP="000537DF">
      <w:pPr>
        <w:widowControl w:val="0"/>
        <w:spacing w:line="288" w:lineRule="auto"/>
        <w:jc w:val="both"/>
        <w:rPr>
          <w:rFonts w:ascii="Tahoma" w:hAnsi="Tahoma" w:cs="Tahoma"/>
          <w:sz w:val="22"/>
          <w:szCs w:val="22"/>
          <w:lang w:val="es-ES_tradnl"/>
        </w:rPr>
      </w:pPr>
      <w:r w:rsidRPr="001E7D47">
        <w:rPr>
          <w:rFonts w:ascii="Tahoma" w:hAnsi="Tahoma" w:cs="Tahoma"/>
          <w:sz w:val="22"/>
          <w:szCs w:val="22"/>
          <w:lang w:val="es-ES_tradnl"/>
        </w:rPr>
        <w:t xml:space="preserve">Los activos y pasivos monetarios denominados en moneda extranjera, son arbitrados a dólares estadounidenses y convertidos a moneda nacional a los tipos de cambio de cierre de cada ejercicio (interbancario </w:t>
      </w:r>
      <w:r w:rsidR="002E76CC">
        <w:rPr>
          <w:rFonts w:ascii="Tahoma" w:hAnsi="Tahoma" w:cs="Tahoma"/>
          <w:sz w:val="22"/>
          <w:szCs w:val="22"/>
          <w:lang w:val="es-ES_tradnl"/>
        </w:rPr>
        <w:t xml:space="preserve">$ 28,807 por dólar al 31/12/2017 y </w:t>
      </w:r>
      <w:r w:rsidR="00B900FE">
        <w:rPr>
          <w:rFonts w:ascii="Tahoma" w:hAnsi="Tahoma" w:cs="Tahoma"/>
          <w:sz w:val="22"/>
          <w:szCs w:val="22"/>
          <w:lang w:val="es-ES_tradnl"/>
        </w:rPr>
        <w:t xml:space="preserve">$ </w:t>
      </w:r>
      <w:r w:rsidR="00E30362">
        <w:rPr>
          <w:rFonts w:ascii="Tahoma" w:hAnsi="Tahoma" w:cs="Tahoma"/>
          <w:sz w:val="22"/>
          <w:szCs w:val="22"/>
          <w:lang w:val="es-ES_tradnl"/>
        </w:rPr>
        <w:t>29,34</w:t>
      </w:r>
      <w:r w:rsidR="00B900FE" w:rsidRPr="001E7D47">
        <w:rPr>
          <w:rFonts w:ascii="Tahoma" w:hAnsi="Tahoma" w:cs="Tahoma"/>
          <w:sz w:val="22"/>
          <w:szCs w:val="22"/>
          <w:lang w:val="es-ES_tradnl"/>
        </w:rPr>
        <w:t>por dólar al 31/12/201</w:t>
      </w:r>
      <w:r w:rsidR="00E30362">
        <w:rPr>
          <w:rFonts w:ascii="Tahoma" w:hAnsi="Tahoma" w:cs="Tahoma"/>
          <w:sz w:val="22"/>
          <w:szCs w:val="22"/>
          <w:lang w:val="es-ES_tradnl"/>
        </w:rPr>
        <w:t>6</w:t>
      </w:r>
      <w:r w:rsidRPr="001E7D47">
        <w:rPr>
          <w:rFonts w:ascii="Tahoma" w:hAnsi="Tahoma" w:cs="Tahoma"/>
          <w:sz w:val="22"/>
          <w:szCs w:val="22"/>
          <w:lang w:val="es-ES_tradnl"/>
        </w:rPr>
        <w:t>).</w:t>
      </w:r>
    </w:p>
    <w:p w:rsidR="000537DF" w:rsidRPr="001E7D47" w:rsidRDefault="000537DF" w:rsidP="000537DF">
      <w:pPr>
        <w:widowControl w:val="0"/>
        <w:spacing w:line="288" w:lineRule="auto"/>
        <w:jc w:val="both"/>
        <w:rPr>
          <w:rFonts w:ascii="Tahoma" w:hAnsi="Tahoma" w:cs="Tahoma"/>
          <w:sz w:val="22"/>
          <w:szCs w:val="22"/>
          <w:lang w:val="es-ES_tradnl"/>
        </w:rPr>
      </w:pPr>
    </w:p>
    <w:p w:rsidR="000537DF" w:rsidRPr="001E7D47" w:rsidRDefault="000537DF" w:rsidP="000537DF">
      <w:pPr>
        <w:widowControl w:val="0"/>
        <w:spacing w:line="288" w:lineRule="auto"/>
        <w:jc w:val="both"/>
        <w:rPr>
          <w:rFonts w:ascii="Tahoma" w:hAnsi="Tahoma" w:cs="Tahoma"/>
          <w:sz w:val="22"/>
          <w:szCs w:val="22"/>
          <w:lang w:val="es-ES_tradnl"/>
        </w:rPr>
      </w:pPr>
      <w:r w:rsidRPr="001E7D47">
        <w:rPr>
          <w:rFonts w:ascii="Tahoma" w:hAnsi="Tahoma" w:cs="Tahoma"/>
          <w:sz w:val="22"/>
          <w:szCs w:val="22"/>
          <w:lang w:val="es-ES_tradnl"/>
        </w:rPr>
        <w:t>Las diferencias de cambio por ajuste de saldos en moneda extranjera se reconocen en el período en que se devengan y se imputan en el capítulo Resultados Financieros del Estado de Resultados.</w:t>
      </w:r>
    </w:p>
    <w:p w:rsidR="000537DF" w:rsidRPr="001E7D47" w:rsidRDefault="000537DF" w:rsidP="000537DF">
      <w:pPr>
        <w:widowControl w:val="0"/>
        <w:spacing w:line="288" w:lineRule="auto"/>
        <w:jc w:val="both"/>
        <w:rPr>
          <w:rFonts w:ascii="Tahoma" w:hAnsi="Tahoma" w:cs="Tahoma"/>
          <w:sz w:val="22"/>
          <w:szCs w:val="22"/>
          <w:lang w:val="es-ES_tradnl"/>
        </w:rPr>
      </w:pPr>
    </w:p>
    <w:p w:rsidR="000537DF" w:rsidRPr="001E7D47" w:rsidRDefault="000537DF" w:rsidP="003E1B6B">
      <w:pPr>
        <w:widowControl w:val="0"/>
        <w:numPr>
          <w:ilvl w:val="1"/>
          <w:numId w:val="10"/>
        </w:numPr>
        <w:spacing w:line="288" w:lineRule="auto"/>
        <w:jc w:val="both"/>
        <w:rPr>
          <w:rFonts w:ascii="Tahoma" w:hAnsi="Tahoma" w:cs="Tahoma"/>
          <w:b/>
          <w:sz w:val="22"/>
          <w:szCs w:val="22"/>
          <w:lang w:val="es-ES_tradnl"/>
        </w:rPr>
      </w:pPr>
      <w:r w:rsidRPr="001E7D47">
        <w:rPr>
          <w:rFonts w:ascii="Tahoma" w:hAnsi="Tahoma" w:cs="Tahoma"/>
          <w:b/>
          <w:sz w:val="22"/>
          <w:szCs w:val="22"/>
          <w:lang w:val="es-ES_tradnl"/>
        </w:rPr>
        <w:t>Criterios generales de valuación</w:t>
      </w:r>
    </w:p>
    <w:p w:rsidR="000537DF" w:rsidRPr="001E7D47" w:rsidRDefault="000537DF" w:rsidP="000537DF">
      <w:pPr>
        <w:widowControl w:val="0"/>
        <w:spacing w:line="288" w:lineRule="auto"/>
        <w:jc w:val="both"/>
        <w:rPr>
          <w:rFonts w:ascii="Tahoma" w:hAnsi="Tahoma" w:cs="Tahoma"/>
          <w:b/>
          <w:sz w:val="22"/>
          <w:szCs w:val="22"/>
          <w:lang w:val="es-ES_tradnl"/>
        </w:rPr>
      </w:pPr>
    </w:p>
    <w:p w:rsidR="000537DF" w:rsidRPr="001E7D47" w:rsidRDefault="000537DF" w:rsidP="000537DF">
      <w:pPr>
        <w:keepNext/>
        <w:widowControl w:val="0"/>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 xml:space="preserve">Los Estados Contables han sido preparados siguiendo, en general, el principio contable de </w:t>
      </w:r>
      <w:r w:rsidRPr="001E7D47">
        <w:rPr>
          <w:rFonts w:ascii="Tahoma" w:hAnsi="Tahoma" w:cs="Tahoma"/>
          <w:spacing w:val="-3"/>
          <w:sz w:val="22"/>
          <w:szCs w:val="22"/>
          <w:lang w:val="es-ES_tradnl"/>
        </w:rPr>
        <w:lastRenderedPageBreak/>
        <w:t>costo histórico; consecuentemente, activos, pasivos, ingresos y egresos son valuados a los importes en dinero efectivamente acordados en las transacciones que les han dado origen.</w:t>
      </w:r>
    </w:p>
    <w:p w:rsidR="006542FC" w:rsidRPr="001E7D47" w:rsidRDefault="006542FC" w:rsidP="006542FC">
      <w:pPr>
        <w:widowControl w:val="0"/>
        <w:spacing w:line="288" w:lineRule="auto"/>
        <w:ind w:left="720"/>
        <w:jc w:val="both"/>
        <w:rPr>
          <w:rFonts w:ascii="Tahoma" w:hAnsi="Tahoma" w:cs="Tahoma"/>
          <w:b/>
          <w:sz w:val="22"/>
          <w:szCs w:val="22"/>
          <w:lang w:val="es-ES_tradnl"/>
        </w:rPr>
      </w:pPr>
    </w:p>
    <w:p w:rsidR="000537DF" w:rsidRPr="001E7D47" w:rsidRDefault="000537DF" w:rsidP="003E1B6B">
      <w:pPr>
        <w:widowControl w:val="0"/>
        <w:numPr>
          <w:ilvl w:val="1"/>
          <w:numId w:val="10"/>
        </w:numPr>
        <w:spacing w:line="288" w:lineRule="auto"/>
        <w:jc w:val="both"/>
        <w:rPr>
          <w:rFonts w:ascii="Tahoma" w:hAnsi="Tahoma" w:cs="Tahoma"/>
          <w:b/>
          <w:sz w:val="22"/>
          <w:szCs w:val="22"/>
          <w:lang w:val="es-ES_tradnl"/>
        </w:rPr>
      </w:pPr>
      <w:r w:rsidRPr="001E7D47">
        <w:rPr>
          <w:rFonts w:ascii="Tahoma" w:hAnsi="Tahoma" w:cs="Tahoma"/>
          <w:b/>
          <w:sz w:val="22"/>
          <w:szCs w:val="22"/>
          <w:lang w:val="es-ES_tradnl"/>
        </w:rPr>
        <w:t>Definición de capital a mantener</w:t>
      </w:r>
    </w:p>
    <w:p w:rsidR="000537DF" w:rsidRPr="001E7D47" w:rsidRDefault="000537DF" w:rsidP="000537DF">
      <w:pPr>
        <w:widowControl w:val="0"/>
        <w:tabs>
          <w:tab w:val="left" w:pos="0"/>
        </w:tabs>
        <w:spacing w:line="288" w:lineRule="auto"/>
        <w:jc w:val="both"/>
        <w:rPr>
          <w:rFonts w:ascii="Tahoma" w:hAnsi="Tahoma" w:cs="Tahoma"/>
          <w:b/>
          <w:spacing w:val="-3"/>
          <w:sz w:val="22"/>
          <w:szCs w:val="22"/>
          <w:lang w:val="es-ES_tradnl"/>
        </w:rPr>
      </w:pPr>
    </w:p>
    <w:p w:rsidR="000537DF" w:rsidRPr="001E7D47" w:rsidRDefault="000537DF" w:rsidP="000537DF">
      <w:pPr>
        <w:widowControl w:val="0"/>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 xml:space="preserve">El concepto de capital adoptado es el de capital financiero, considerando resultado del ejercicio la variación producida entre el patrimonio al cierre y al inicio del </w:t>
      </w:r>
      <w:r w:rsidR="00B900FE">
        <w:rPr>
          <w:rFonts w:ascii="Tahoma" w:hAnsi="Tahoma" w:cs="Tahoma"/>
          <w:spacing w:val="-3"/>
          <w:sz w:val="22"/>
          <w:szCs w:val="22"/>
          <w:lang w:val="es-ES_tradnl"/>
        </w:rPr>
        <w:t>mismo</w:t>
      </w:r>
      <w:r w:rsidRPr="001E7D47">
        <w:rPr>
          <w:rFonts w:ascii="Tahoma" w:hAnsi="Tahoma" w:cs="Tahoma"/>
          <w:spacing w:val="-3"/>
          <w:sz w:val="22"/>
          <w:szCs w:val="22"/>
          <w:lang w:val="es-ES_tradnl"/>
        </w:rPr>
        <w:t xml:space="preserve">. </w:t>
      </w:r>
    </w:p>
    <w:p w:rsidR="00B900FE" w:rsidRPr="001E7D47" w:rsidRDefault="00B900FE" w:rsidP="000537DF">
      <w:pPr>
        <w:widowControl w:val="0"/>
        <w:tabs>
          <w:tab w:val="left" w:pos="0"/>
        </w:tabs>
        <w:spacing w:line="288" w:lineRule="auto"/>
        <w:jc w:val="both"/>
        <w:rPr>
          <w:rFonts w:ascii="Tahoma" w:hAnsi="Tahoma" w:cs="Tahoma"/>
          <w:spacing w:val="-3"/>
          <w:sz w:val="22"/>
          <w:szCs w:val="22"/>
          <w:lang w:val="es-ES_tradnl"/>
        </w:rPr>
      </w:pPr>
    </w:p>
    <w:p w:rsidR="000537DF" w:rsidRPr="001E7D47" w:rsidRDefault="000537DF" w:rsidP="003E1B6B">
      <w:pPr>
        <w:widowControl w:val="0"/>
        <w:numPr>
          <w:ilvl w:val="1"/>
          <w:numId w:val="10"/>
        </w:numPr>
        <w:spacing w:line="288" w:lineRule="auto"/>
        <w:jc w:val="both"/>
        <w:rPr>
          <w:rFonts w:ascii="Tahoma" w:hAnsi="Tahoma" w:cs="Tahoma"/>
          <w:b/>
          <w:sz w:val="22"/>
          <w:szCs w:val="22"/>
          <w:lang w:val="es-ES_tradnl"/>
        </w:rPr>
      </w:pPr>
      <w:r w:rsidRPr="001E7D47">
        <w:rPr>
          <w:rFonts w:ascii="Tahoma" w:hAnsi="Tahoma" w:cs="Tahoma"/>
          <w:b/>
          <w:sz w:val="22"/>
          <w:szCs w:val="22"/>
          <w:lang w:val="es-ES_tradnl"/>
        </w:rPr>
        <w:t>Deterioro</w:t>
      </w:r>
    </w:p>
    <w:p w:rsidR="000537DF" w:rsidRPr="001E7D47" w:rsidRDefault="000537DF" w:rsidP="000537DF">
      <w:pPr>
        <w:widowControl w:val="0"/>
        <w:tabs>
          <w:tab w:val="left" w:pos="0"/>
        </w:tabs>
        <w:spacing w:line="288" w:lineRule="auto"/>
        <w:jc w:val="both"/>
        <w:rPr>
          <w:rFonts w:ascii="Tahoma" w:hAnsi="Tahoma" w:cs="Tahoma"/>
          <w:spacing w:val="-3"/>
          <w:sz w:val="22"/>
          <w:szCs w:val="22"/>
          <w:lang w:val="es-ES_tradnl"/>
        </w:rPr>
      </w:pPr>
    </w:p>
    <w:p w:rsidR="000537DF" w:rsidRPr="005060E1" w:rsidRDefault="000537DF" w:rsidP="000537DF">
      <w:pPr>
        <w:widowControl w:val="0"/>
        <w:tabs>
          <w:tab w:val="left" w:pos="0"/>
        </w:tabs>
        <w:spacing w:line="288" w:lineRule="auto"/>
        <w:jc w:val="both"/>
        <w:rPr>
          <w:rFonts w:ascii="Tahoma" w:hAnsi="Tahoma" w:cs="Tahoma"/>
          <w:spacing w:val="-3"/>
          <w:sz w:val="22"/>
          <w:szCs w:val="22"/>
          <w:lang w:val="es-ES_tradnl"/>
        </w:rPr>
      </w:pPr>
      <w:r w:rsidRPr="005060E1">
        <w:rPr>
          <w:rFonts w:ascii="Tahoma" w:hAnsi="Tahoma" w:cs="Tahoma"/>
          <w:spacing w:val="-3"/>
          <w:sz w:val="22"/>
          <w:szCs w:val="22"/>
          <w:lang w:val="es-ES_tradnl"/>
        </w:rPr>
        <w:t>Al cierre de cada ejercicio económico, se analizan los valores contables de los activos, con miras a determinar si existe algún indicativo de deterioro de los mismos, en cuyo caso se reconoce la pérdida por deterioro en el Estado de Resultados, siempre que el valor contable del activo exc</w:t>
      </w:r>
      <w:r w:rsidR="006542FC" w:rsidRPr="005060E1">
        <w:rPr>
          <w:rFonts w:ascii="Tahoma" w:hAnsi="Tahoma" w:cs="Tahoma"/>
          <w:spacing w:val="-3"/>
          <w:sz w:val="22"/>
          <w:szCs w:val="22"/>
          <w:lang w:val="es-ES_tradnl"/>
        </w:rPr>
        <w:t>eda</w:t>
      </w:r>
      <w:r w:rsidRPr="005060E1">
        <w:rPr>
          <w:rFonts w:ascii="Tahoma" w:hAnsi="Tahoma" w:cs="Tahoma"/>
          <w:spacing w:val="-3"/>
          <w:sz w:val="22"/>
          <w:szCs w:val="22"/>
          <w:lang w:val="es-ES_tradnl"/>
        </w:rPr>
        <w:t xml:space="preserve"> su </w:t>
      </w:r>
      <w:r w:rsidR="005060E1">
        <w:rPr>
          <w:rFonts w:ascii="Tahoma" w:hAnsi="Tahoma" w:cs="Tahoma"/>
          <w:spacing w:val="-3"/>
          <w:sz w:val="22"/>
          <w:szCs w:val="22"/>
          <w:lang w:val="es-ES_tradnl"/>
        </w:rPr>
        <w:t>importe</w:t>
      </w:r>
      <w:r w:rsidRPr="005060E1">
        <w:rPr>
          <w:rFonts w:ascii="Tahoma" w:hAnsi="Tahoma" w:cs="Tahoma"/>
          <w:spacing w:val="-3"/>
          <w:sz w:val="22"/>
          <w:szCs w:val="22"/>
          <w:lang w:val="es-ES_tradnl"/>
        </w:rPr>
        <w:t xml:space="preserve"> recuperable.</w:t>
      </w:r>
    </w:p>
    <w:p w:rsidR="000537DF" w:rsidRPr="005060E1" w:rsidRDefault="000537DF" w:rsidP="000537DF">
      <w:pPr>
        <w:widowControl w:val="0"/>
        <w:tabs>
          <w:tab w:val="left" w:pos="0"/>
        </w:tabs>
        <w:spacing w:line="288" w:lineRule="auto"/>
        <w:jc w:val="both"/>
        <w:rPr>
          <w:rFonts w:ascii="Tahoma" w:hAnsi="Tahoma" w:cs="Tahoma"/>
          <w:spacing w:val="-3"/>
          <w:sz w:val="22"/>
          <w:szCs w:val="22"/>
          <w:lang w:val="es-ES_tradnl"/>
        </w:rPr>
      </w:pPr>
    </w:p>
    <w:p w:rsidR="000537DF" w:rsidRPr="005060E1" w:rsidRDefault="000537DF" w:rsidP="000537DF">
      <w:pPr>
        <w:widowControl w:val="0"/>
        <w:tabs>
          <w:tab w:val="left" w:pos="0"/>
        </w:tabs>
        <w:spacing w:line="288" w:lineRule="auto"/>
        <w:jc w:val="both"/>
        <w:rPr>
          <w:rFonts w:ascii="Tahoma" w:hAnsi="Tahoma" w:cs="Tahoma"/>
          <w:spacing w:val="-3"/>
          <w:sz w:val="22"/>
          <w:szCs w:val="22"/>
          <w:lang w:val="es-ES_tradnl"/>
        </w:rPr>
      </w:pPr>
      <w:r w:rsidRPr="005060E1">
        <w:rPr>
          <w:rFonts w:ascii="Tahoma" w:hAnsi="Tahoma" w:cs="Tahoma"/>
          <w:spacing w:val="-3"/>
          <w:sz w:val="22"/>
          <w:szCs w:val="22"/>
          <w:lang w:val="es-ES_tradnl"/>
        </w:rPr>
        <w:t xml:space="preserve">En tal sentido, el </w:t>
      </w:r>
      <w:r w:rsidR="005060E1">
        <w:rPr>
          <w:rFonts w:ascii="Tahoma" w:hAnsi="Tahoma" w:cs="Tahoma"/>
          <w:spacing w:val="-3"/>
          <w:sz w:val="22"/>
          <w:szCs w:val="22"/>
          <w:lang w:val="es-ES_tradnl"/>
        </w:rPr>
        <w:t>importe</w:t>
      </w:r>
      <w:r w:rsidRPr="005060E1">
        <w:rPr>
          <w:rFonts w:ascii="Tahoma" w:hAnsi="Tahoma" w:cs="Tahoma"/>
          <w:spacing w:val="-3"/>
          <w:sz w:val="22"/>
          <w:szCs w:val="22"/>
          <w:lang w:val="es-ES_tradnl"/>
        </w:rPr>
        <w:t xml:space="preserve"> recuperable del activo se determina como el importe mayor entre</w:t>
      </w:r>
      <w:r w:rsidR="005060E1" w:rsidRPr="005060E1">
        <w:rPr>
          <w:rFonts w:ascii="Tahoma" w:hAnsi="Tahoma" w:cs="Tahoma"/>
          <w:spacing w:val="-3"/>
          <w:sz w:val="22"/>
          <w:szCs w:val="22"/>
          <w:lang w:val="es-ES_tradnl"/>
        </w:rPr>
        <w:t>:</w:t>
      </w:r>
      <w:r w:rsidRPr="005060E1">
        <w:rPr>
          <w:rFonts w:ascii="Tahoma" w:hAnsi="Tahoma" w:cs="Tahoma"/>
          <w:spacing w:val="-3"/>
          <w:sz w:val="22"/>
          <w:szCs w:val="22"/>
          <w:lang w:val="es-ES_tradnl"/>
        </w:rPr>
        <w:t xml:space="preserve"> el precio neto de venta o su valor razonable menos los costos para la venta</w:t>
      </w:r>
      <w:r w:rsidR="005060E1" w:rsidRPr="005060E1">
        <w:rPr>
          <w:rFonts w:ascii="Tahoma" w:hAnsi="Tahoma" w:cs="Tahoma"/>
          <w:spacing w:val="-3"/>
          <w:sz w:val="22"/>
          <w:szCs w:val="22"/>
          <w:lang w:val="es-ES_tradnl"/>
        </w:rPr>
        <w:t>;</w:t>
      </w:r>
      <w:r w:rsidRPr="005060E1">
        <w:rPr>
          <w:rFonts w:ascii="Tahoma" w:hAnsi="Tahoma" w:cs="Tahoma"/>
          <w:spacing w:val="-3"/>
          <w:sz w:val="22"/>
          <w:szCs w:val="22"/>
          <w:lang w:val="es-ES_tradnl"/>
        </w:rPr>
        <w:t xml:space="preserve"> y su valor de utilización económica. A su vez, el valor de utilización económica se estima como el valor actual de los flujos de efectivo proyectados que se espera obtener de la operación continuada del activo a lo largo de su vida útil, así como de su enajenación o abandono al final de la misma, descontados a una tasa de descuento antes de impuestos, que refleja la evolución actual del mercado sobre el valor temporal del dinero y los riesgos específicos que soporta el activo que se está valorando.</w:t>
      </w:r>
    </w:p>
    <w:p w:rsidR="000537DF" w:rsidRPr="005060E1" w:rsidRDefault="000537DF" w:rsidP="000537DF">
      <w:pPr>
        <w:widowControl w:val="0"/>
        <w:tabs>
          <w:tab w:val="left" w:pos="0"/>
        </w:tabs>
        <w:spacing w:line="288" w:lineRule="auto"/>
        <w:jc w:val="both"/>
        <w:rPr>
          <w:rFonts w:ascii="Tahoma" w:hAnsi="Tahoma" w:cs="Tahoma"/>
          <w:spacing w:val="-3"/>
          <w:sz w:val="22"/>
          <w:szCs w:val="22"/>
          <w:lang w:val="es-ES_tradnl"/>
        </w:rPr>
      </w:pPr>
    </w:p>
    <w:p w:rsidR="000537DF" w:rsidRPr="001E7D47" w:rsidRDefault="000537DF" w:rsidP="000537DF">
      <w:pPr>
        <w:widowControl w:val="0"/>
        <w:tabs>
          <w:tab w:val="left" w:pos="0"/>
        </w:tabs>
        <w:spacing w:line="288" w:lineRule="auto"/>
        <w:jc w:val="both"/>
        <w:rPr>
          <w:rFonts w:ascii="Tahoma" w:hAnsi="Tahoma" w:cs="Tahoma"/>
          <w:spacing w:val="-3"/>
          <w:sz w:val="22"/>
          <w:szCs w:val="22"/>
          <w:lang w:val="es-ES_tradnl"/>
        </w:rPr>
      </w:pPr>
      <w:r w:rsidRPr="005060E1">
        <w:rPr>
          <w:rFonts w:ascii="Tahoma" w:hAnsi="Tahoma" w:cs="Tahoma"/>
          <w:spacing w:val="-3"/>
          <w:sz w:val="22"/>
          <w:szCs w:val="22"/>
          <w:lang w:val="es-ES_tradnl"/>
        </w:rPr>
        <w:t>Si se estima que el importe recuperable de un activo es menor que su valor registrado, éste se reduce a su importe recuperable, reconociéndose una pérdida por deterioro.</w:t>
      </w:r>
    </w:p>
    <w:p w:rsidR="006542FC" w:rsidRPr="001E7D47" w:rsidRDefault="006542FC" w:rsidP="000537DF">
      <w:pPr>
        <w:widowControl w:val="0"/>
        <w:tabs>
          <w:tab w:val="left" w:pos="0"/>
        </w:tabs>
        <w:spacing w:line="288" w:lineRule="auto"/>
        <w:jc w:val="both"/>
        <w:rPr>
          <w:rFonts w:ascii="Tahoma" w:hAnsi="Tahoma" w:cs="Tahoma"/>
          <w:spacing w:val="-3"/>
          <w:sz w:val="22"/>
          <w:szCs w:val="22"/>
          <w:lang w:val="es-ES_tradnl"/>
        </w:rPr>
      </w:pPr>
    </w:p>
    <w:p w:rsidR="000537DF" w:rsidRPr="001E7D47" w:rsidRDefault="000537DF" w:rsidP="000537DF">
      <w:pPr>
        <w:widowControl w:val="0"/>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 xml:space="preserve">Durante </w:t>
      </w:r>
      <w:r w:rsidR="005060E1">
        <w:rPr>
          <w:rFonts w:ascii="Tahoma" w:hAnsi="Tahoma" w:cs="Tahoma"/>
          <w:spacing w:val="-3"/>
          <w:sz w:val="22"/>
          <w:szCs w:val="22"/>
          <w:lang w:val="es-ES_tradnl"/>
        </w:rPr>
        <w:t>los</w:t>
      </w:r>
      <w:r w:rsidRPr="001E7D47">
        <w:rPr>
          <w:rFonts w:ascii="Tahoma" w:hAnsi="Tahoma" w:cs="Tahoma"/>
          <w:spacing w:val="-3"/>
          <w:sz w:val="22"/>
          <w:szCs w:val="22"/>
          <w:lang w:val="es-ES_tradnl"/>
        </w:rPr>
        <w:t xml:space="preserve"> ejercicio</w:t>
      </w:r>
      <w:r w:rsidR="005060E1">
        <w:rPr>
          <w:rFonts w:ascii="Tahoma" w:hAnsi="Tahoma" w:cs="Tahoma"/>
          <w:spacing w:val="-3"/>
          <w:sz w:val="22"/>
          <w:szCs w:val="22"/>
          <w:lang w:val="es-ES_tradnl"/>
        </w:rPr>
        <w:t>s</w:t>
      </w:r>
      <w:r w:rsidRPr="001E7D47">
        <w:rPr>
          <w:rFonts w:ascii="Tahoma" w:hAnsi="Tahoma" w:cs="Tahoma"/>
          <w:spacing w:val="-3"/>
          <w:sz w:val="22"/>
          <w:szCs w:val="22"/>
          <w:lang w:val="es-ES_tradnl"/>
        </w:rPr>
        <w:t xml:space="preserve"> económico</w:t>
      </w:r>
      <w:r w:rsidR="005060E1">
        <w:rPr>
          <w:rFonts w:ascii="Tahoma" w:hAnsi="Tahoma" w:cs="Tahoma"/>
          <w:spacing w:val="-3"/>
          <w:sz w:val="22"/>
          <w:szCs w:val="22"/>
          <w:lang w:val="es-ES_tradnl"/>
        </w:rPr>
        <w:t>s201</w:t>
      </w:r>
      <w:r w:rsidR="00876EC2">
        <w:rPr>
          <w:rFonts w:ascii="Tahoma" w:hAnsi="Tahoma" w:cs="Tahoma"/>
          <w:spacing w:val="-3"/>
          <w:sz w:val="22"/>
          <w:szCs w:val="22"/>
          <w:lang w:val="es-ES_tradnl"/>
        </w:rPr>
        <w:t>7</w:t>
      </w:r>
      <w:r w:rsidR="00B900FE">
        <w:rPr>
          <w:rFonts w:ascii="Tahoma" w:hAnsi="Tahoma" w:cs="Tahoma"/>
          <w:spacing w:val="-3"/>
          <w:sz w:val="22"/>
          <w:szCs w:val="22"/>
          <w:lang w:val="es-ES_tradnl"/>
        </w:rPr>
        <w:t xml:space="preserve"> y 201</w:t>
      </w:r>
      <w:r w:rsidR="00876EC2">
        <w:rPr>
          <w:rFonts w:ascii="Tahoma" w:hAnsi="Tahoma" w:cs="Tahoma"/>
          <w:spacing w:val="-3"/>
          <w:sz w:val="22"/>
          <w:szCs w:val="22"/>
          <w:lang w:val="es-ES_tradnl"/>
        </w:rPr>
        <w:t>6</w:t>
      </w:r>
      <w:r w:rsidRPr="001E7D47">
        <w:rPr>
          <w:rFonts w:ascii="Tahoma" w:hAnsi="Tahoma" w:cs="Tahoma"/>
          <w:spacing w:val="-3"/>
          <w:sz w:val="22"/>
          <w:szCs w:val="22"/>
          <w:lang w:val="es-ES_tradnl"/>
        </w:rPr>
        <w:t>no se registra</w:t>
      </w:r>
      <w:r w:rsidR="00F2413F">
        <w:rPr>
          <w:rFonts w:ascii="Tahoma" w:hAnsi="Tahoma" w:cs="Tahoma"/>
          <w:spacing w:val="-3"/>
          <w:sz w:val="22"/>
          <w:szCs w:val="22"/>
          <w:lang w:val="es-ES_tradnl"/>
        </w:rPr>
        <w:t>ron</w:t>
      </w:r>
      <w:r w:rsidRPr="001E7D47">
        <w:rPr>
          <w:rFonts w:ascii="Tahoma" w:hAnsi="Tahoma" w:cs="Tahoma"/>
          <w:spacing w:val="-3"/>
          <w:sz w:val="22"/>
          <w:szCs w:val="22"/>
          <w:lang w:val="es-ES_tradnl"/>
        </w:rPr>
        <w:t xml:space="preserve"> pérdidas por deterioro.</w:t>
      </w:r>
    </w:p>
    <w:p w:rsidR="000528B6" w:rsidRPr="001E7D47" w:rsidRDefault="000528B6" w:rsidP="000537DF">
      <w:pPr>
        <w:widowControl w:val="0"/>
        <w:tabs>
          <w:tab w:val="left" w:pos="0"/>
        </w:tabs>
        <w:spacing w:line="288" w:lineRule="auto"/>
        <w:jc w:val="both"/>
        <w:rPr>
          <w:rFonts w:ascii="Tahoma" w:hAnsi="Tahoma" w:cs="Tahoma"/>
          <w:spacing w:val="-3"/>
          <w:sz w:val="22"/>
          <w:szCs w:val="22"/>
          <w:lang w:val="es-ES_tradnl"/>
        </w:rPr>
      </w:pPr>
    </w:p>
    <w:p w:rsidR="000537DF" w:rsidRPr="001E7D47" w:rsidRDefault="000537DF" w:rsidP="003E1B6B">
      <w:pPr>
        <w:widowControl w:val="0"/>
        <w:numPr>
          <w:ilvl w:val="1"/>
          <w:numId w:val="10"/>
        </w:numPr>
        <w:spacing w:line="288" w:lineRule="auto"/>
        <w:jc w:val="both"/>
        <w:rPr>
          <w:rFonts w:ascii="Tahoma" w:hAnsi="Tahoma" w:cs="Tahoma"/>
          <w:b/>
          <w:sz w:val="22"/>
          <w:szCs w:val="22"/>
          <w:lang w:val="es-ES_tradnl"/>
        </w:rPr>
      </w:pPr>
      <w:r w:rsidRPr="001E7D47">
        <w:rPr>
          <w:rFonts w:ascii="Tahoma" w:hAnsi="Tahoma" w:cs="Tahoma"/>
          <w:b/>
          <w:sz w:val="22"/>
          <w:szCs w:val="22"/>
          <w:lang w:val="es-ES_tradnl"/>
        </w:rPr>
        <w:t>Tributos</w:t>
      </w:r>
    </w:p>
    <w:p w:rsidR="000537DF" w:rsidRPr="001E7D47" w:rsidRDefault="000537DF" w:rsidP="000537DF">
      <w:pPr>
        <w:widowControl w:val="0"/>
        <w:spacing w:line="288" w:lineRule="auto"/>
        <w:jc w:val="both"/>
        <w:rPr>
          <w:rFonts w:ascii="Tahoma" w:hAnsi="Tahoma" w:cs="Tahoma"/>
          <w:b/>
          <w:spacing w:val="-3"/>
          <w:sz w:val="22"/>
          <w:szCs w:val="22"/>
          <w:lang w:val="es-ES_tradnl"/>
        </w:rPr>
      </w:pPr>
    </w:p>
    <w:p w:rsidR="000537DF" w:rsidRPr="001E7D47" w:rsidRDefault="000537DF" w:rsidP="000537DF">
      <w:pPr>
        <w:widowControl w:val="0"/>
        <w:spacing w:line="288" w:lineRule="auto"/>
        <w:jc w:val="both"/>
        <w:rPr>
          <w:rFonts w:ascii="Tahoma" w:hAnsi="Tahoma" w:cs="Tahoma"/>
          <w:sz w:val="22"/>
          <w:szCs w:val="22"/>
          <w:lang w:val="es-ES_tradnl"/>
        </w:rPr>
      </w:pPr>
      <w:r w:rsidRPr="001E7D47">
        <w:rPr>
          <w:rFonts w:ascii="Tahoma" w:hAnsi="Tahoma" w:cs="Tahoma"/>
          <w:sz w:val="22"/>
          <w:szCs w:val="22"/>
          <w:lang w:val="es-ES_tradnl"/>
        </w:rPr>
        <w:t>A continuación se presenta un detalle de los tributos de los cuales el Organismo es designado como agente de retención:</w:t>
      </w:r>
    </w:p>
    <w:p w:rsidR="000537DF" w:rsidRPr="001E7D47" w:rsidRDefault="000537DF" w:rsidP="000537DF">
      <w:pPr>
        <w:widowControl w:val="0"/>
        <w:spacing w:line="288" w:lineRule="auto"/>
        <w:jc w:val="both"/>
        <w:rPr>
          <w:rFonts w:ascii="Tahoma" w:hAnsi="Tahoma" w:cs="Tahoma"/>
          <w:sz w:val="22"/>
          <w:szCs w:val="22"/>
          <w:lang w:val="es-ES_tradnl"/>
        </w:rPr>
      </w:pPr>
    </w:p>
    <w:p w:rsidR="000537DF" w:rsidRPr="001E7D47" w:rsidRDefault="000537DF" w:rsidP="000537DF">
      <w:pPr>
        <w:widowControl w:val="0"/>
        <w:spacing w:line="288" w:lineRule="auto"/>
        <w:ind w:left="700" w:hanging="500"/>
        <w:jc w:val="both"/>
        <w:rPr>
          <w:rFonts w:ascii="Tahoma" w:hAnsi="Tahoma" w:cs="Tahoma"/>
          <w:spacing w:val="-3"/>
          <w:sz w:val="22"/>
          <w:szCs w:val="22"/>
          <w:lang w:val="es-ES_tradnl"/>
        </w:rPr>
      </w:pPr>
      <w:r w:rsidRPr="00F2413F">
        <w:rPr>
          <w:rFonts w:ascii="Tahoma" w:hAnsi="Tahoma" w:cs="Tahoma"/>
          <w:spacing w:val="-3"/>
          <w:sz w:val="22"/>
          <w:szCs w:val="22"/>
          <w:lang w:val="es-ES_tradnl"/>
        </w:rPr>
        <w:t>-</w:t>
      </w:r>
      <w:r w:rsidRPr="00F2413F">
        <w:rPr>
          <w:rFonts w:ascii="Tahoma" w:hAnsi="Tahoma" w:cs="Tahoma"/>
          <w:spacing w:val="-3"/>
          <w:sz w:val="22"/>
          <w:szCs w:val="22"/>
          <w:lang w:val="es-ES_tradnl"/>
        </w:rPr>
        <w:tab/>
        <w:t>En virtud de la facultad otorgada al Poder Ejecutivo para designar agentes de retención del Impuesto al Valor Agregado (IVA) en base al artículo 84 del Título 10 del Texto Ordenado 1996 y a lo dispuesto por el Decreto N° 528/003, de 23/12/03, en la redacción dada por el Decreto N° 319/006, de 11/09/06, se designa al Estado como agente de retención del Impuesto al Valor Agregado (IVA) por las adquisiciones de bienes y servicios que realice.</w:t>
      </w:r>
    </w:p>
    <w:p w:rsidR="000537DF" w:rsidRDefault="000537DF" w:rsidP="000537DF">
      <w:pPr>
        <w:widowControl w:val="0"/>
        <w:spacing w:line="288" w:lineRule="auto"/>
        <w:ind w:left="700" w:hanging="500"/>
        <w:jc w:val="both"/>
        <w:rPr>
          <w:rFonts w:ascii="Tahoma" w:hAnsi="Tahoma" w:cs="Tahoma"/>
          <w:spacing w:val="-3"/>
          <w:sz w:val="22"/>
          <w:szCs w:val="22"/>
          <w:lang w:val="es-ES_tradnl"/>
        </w:rPr>
      </w:pPr>
    </w:p>
    <w:p w:rsidR="00876EC2" w:rsidRDefault="00876EC2" w:rsidP="000537DF">
      <w:pPr>
        <w:widowControl w:val="0"/>
        <w:spacing w:line="288" w:lineRule="auto"/>
        <w:ind w:left="700" w:hanging="500"/>
        <w:jc w:val="both"/>
        <w:rPr>
          <w:rFonts w:ascii="Tahoma" w:hAnsi="Tahoma" w:cs="Tahoma"/>
          <w:spacing w:val="-3"/>
          <w:sz w:val="22"/>
          <w:szCs w:val="22"/>
          <w:lang w:val="es-ES_tradnl"/>
        </w:rPr>
      </w:pPr>
    </w:p>
    <w:p w:rsidR="004B6D99" w:rsidRPr="001E7D47" w:rsidRDefault="004B6D99" w:rsidP="004B6D99">
      <w:pPr>
        <w:widowControl w:val="0"/>
        <w:spacing w:line="288" w:lineRule="auto"/>
        <w:ind w:left="700" w:hanging="500"/>
        <w:jc w:val="both"/>
        <w:rPr>
          <w:rFonts w:ascii="Tahoma" w:hAnsi="Tahoma" w:cs="Tahoma"/>
          <w:spacing w:val="-3"/>
          <w:sz w:val="22"/>
          <w:szCs w:val="22"/>
          <w:lang w:val="es-ES_tradnl"/>
        </w:rPr>
      </w:pPr>
      <w:r w:rsidRPr="00F2413F">
        <w:rPr>
          <w:rFonts w:ascii="Tahoma" w:hAnsi="Tahoma" w:cs="Tahoma"/>
          <w:spacing w:val="-3"/>
          <w:sz w:val="22"/>
          <w:szCs w:val="22"/>
          <w:lang w:val="es-ES_tradnl"/>
        </w:rPr>
        <w:t>-</w:t>
      </w:r>
      <w:r w:rsidRPr="00F2413F">
        <w:rPr>
          <w:rFonts w:ascii="Tahoma" w:hAnsi="Tahoma" w:cs="Tahoma"/>
          <w:spacing w:val="-3"/>
          <w:sz w:val="22"/>
          <w:szCs w:val="22"/>
          <w:lang w:val="es-ES_tradnl"/>
        </w:rPr>
        <w:tab/>
      </w:r>
      <w:r>
        <w:rPr>
          <w:rFonts w:ascii="Tahoma" w:hAnsi="Tahoma" w:cs="Tahoma"/>
          <w:spacing w:val="-3"/>
          <w:sz w:val="22"/>
          <w:szCs w:val="22"/>
          <w:lang w:val="es-ES_tradnl"/>
        </w:rPr>
        <w:t xml:space="preserve">Asimismo, </w:t>
      </w:r>
      <w:r w:rsidRPr="00F2413F">
        <w:rPr>
          <w:rFonts w:ascii="Tahoma" w:hAnsi="Tahoma" w:cs="Tahoma"/>
          <w:spacing w:val="-3"/>
          <w:sz w:val="22"/>
          <w:szCs w:val="22"/>
          <w:lang w:val="es-ES_tradnl"/>
        </w:rPr>
        <w:t>en base al</w:t>
      </w:r>
      <w:r>
        <w:rPr>
          <w:rFonts w:ascii="Tahoma" w:hAnsi="Tahoma" w:cs="Tahoma"/>
          <w:spacing w:val="-3"/>
          <w:sz w:val="22"/>
          <w:szCs w:val="22"/>
          <w:lang w:val="es-ES_tradnl"/>
        </w:rPr>
        <w:t>o dispuesto</w:t>
      </w:r>
      <w:r w:rsidRPr="00F2413F">
        <w:rPr>
          <w:rFonts w:ascii="Tahoma" w:hAnsi="Tahoma" w:cs="Tahoma"/>
          <w:spacing w:val="-3"/>
          <w:sz w:val="22"/>
          <w:szCs w:val="22"/>
          <w:lang w:val="es-ES_tradnl"/>
        </w:rPr>
        <w:t xml:space="preserve"> por el Decreto N° 528/003, de 23/12/03, en la redacción dada por el Decreto N° 3</w:t>
      </w:r>
      <w:r>
        <w:rPr>
          <w:rFonts w:ascii="Tahoma" w:hAnsi="Tahoma" w:cs="Tahoma"/>
          <w:spacing w:val="-3"/>
          <w:sz w:val="22"/>
          <w:szCs w:val="22"/>
          <w:lang w:val="es-ES_tradnl"/>
        </w:rPr>
        <w:t>94</w:t>
      </w:r>
      <w:r w:rsidRPr="00F2413F">
        <w:rPr>
          <w:rFonts w:ascii="Tahoma" w:hAnsi="Tahoma" w:cs="Tahoma"/>
          <w:spacing w:val="-3"/>
          <w:sz w:val="22"/>
          <w:szCs w:val="22"/>
          <w:lang w:val="es-ES_tradnl"/>
        </w:rPr>
        <w:t>/0</w:t>
      </w:r>
      <w:r>
        <w:rPr>
          <w:rFonts w:ascii="Tahoma" w:hAnsi="Tahoma" w:cs="Tahoma"/>
          <w:spacing w:val="-3"/>
          <w:sz w:val="22"/>
          <w:szCs w:val="22"/>
          <w:lang w:val="es-ES_tradnl"/>
        </w:rPr>
        <w:t>13</w:t>
      </w:r>
      <w:r w:rsidRPr="00F2413F">
        <w:rPr>
          <w:rFonts w:ascii="Tahoma" w:hAnsi="Tahoma" w:cs="Tahoma"/>
          <w:spacing w:val="-3"/>
          <w:sz w:val="22"/>
          <w:szCs w:val="22"/>
          <w:lang w:val="es-ES_tradnl"/>
        </w:rPr>
        <w:t xml:space="preserve">, de </w:t>
      </w:r>
      <w:r>
        <w:rPr>
          <w:rFonts w:ascii="Tahoma" w:hAnsi="Tahoma" w:cs="Tahoma"/>
          <w:spacing w:val="-3"/>
          <w:sz w:val="22"/>
          <w:szCs w:val="22"/>
          <w:lang w:val="es-ES_tradnl"/>
        </w:rPr>
        <w:t>06</w:t>
      </w:r>
      <w:r w:rsidRPr="00F2413F">
        <w:rPr>
          <w:rFonts w:ascii="Tahoma" w:hAnsi="Tahoma" w:cs="Tahoma"/>
          <w:spacing w:val="-3"/>
          <w:sz w:val="22"/>
          <w:szCs w:val="22"/>
          <w:lang w:val="es-ES_tradnl"/>
        </w:rPr>
        <w:t>/</w:t>
      </w:r>
      <w:r>
        <w:rPr>
          <w:rFonts w:ascii="Tahoma" w:hAnsi="Tahoma" w:cs="Tahoma"/>
          <w:spacing w:val="-3"/>
          <w:sz w:val="22"/>
          <w:szCs w:val="22"/>
          <w:lang w:val="es-ES_tradnl"/>
        </w:rPr>
        <w:t>12</w:t>
      </w:r>
      <w:r w:rsidRPr="00F2413F">
        <w:rPr>
          <w:rFonts w:ascii="Tahoma" w:hAnsi="Tahoma" w:cs="Tahoma"/>
          <w:spacing w:val="-3"/>
          <w:sz w:val="22"/>
          <w:szCs w:val="22"/>
          <w:lang w:val="es-ES_tradnl"/>
        </w:rPr>
        <w:t>/</w:t>
      </w:r>
      <w:r>
        <w:rPr>
          <w:rFonts w:ascii="Tahoma" w:hAnsi="Tahoma" w:cs="Tahoma"/>
          <w:spacing w:val="-3"/>
          <w:sz w:val="22"/>
          <w:szCs w:val="22"/>
          <w:lang w:val="es-ES_tradnl"/>
        </w:rPr>
        <w:t>13</w:t>
      </w:r>
      <w:r w:rsidRPr="00F2413F">
        <w:rPr>
          <w:rFonts w:ascii="Tahoma" w:hAnsi="Tahoma" w:cs="Tahoma"/>
          <w:spacing w:val="-3"/>
          <w:sz w:val="22"/>
          <w:szCs w:val="22"/>
          <w:lang w:val="es-ES_tradnl"/>
        </w:rPr>
        <w:t xml:space="preserve">, se designa al Estado </w:t>
      </w:r>
      <w:r>
        <w:rPr>
          <w:rFonts w:ascii="Tahoma" w:hAnsi="Tahoma" w:cs="Tahoma"/>
          <w:spacing w:val="-3"/>
          <w:sz w:val="22"/>
          <w:szCs w:val="22"/>
          <w:lang w:val="es-ES_tradnl"/>
        </w:rPr>
        <w:t>c</w:t>
      </w:r>
      <w:r w:rsidRPr="00F2413F">
        <w:rPr>
          <w:rFonts w:ascii="Tahoma" w:hAnsi="Tahoma" w:cs="Tahoma"/>
          <w:spacing w:val="-3"/>
          <w:sz w:val="22"/>
          <w:szCs w:val="22"/>
          <w:lang w:val="es-ES_tradnl"/>
        </w:rPr>
        <w:t xml:space="preserve">omo agente de retención del Impuesto al Valor Agregado (IVA) </w:t>
      </w:r>
      <w:r>
        <w:rPr>
          <w:rFonts w:ascii="Tahoma" w:hAnsi="Tahoma" w:cs="Tahoma"/>
          <w:spacing w:val="-3"/>
          <w:sz w:val="22"/>
          <w:szCs w:val="22"/>
          <w:lang w:val="es-ES_tradnl"/>
        </w:rPr>
        <w:t>e Impuesto a la Renta de las Actividades Económicas</w:t>
      </w:r>
      <w:r w:rsidR="00C74482">
        <w:rPr>
          <w:rFonts w:ascii="Tahoma" w:hAnsi="Tahoma" w:cs="Tahoma"/>
          <w:spacing w:val="-3"/>
          <w:sz w:val="22"/>
          <w:szCs w:val="22"/>
          <w:lang w:val="es-ES_tradnl"/>
        </w:rPr>
        <w:t xml:space="preserve"> (IRAE</w:t>
      </w:r>
      <w:r>
        <w:rPr>
          <w:rFonts w:ascii="Tahoma" w:hAnsi="Tahoma" w:cs="Tahoma"/>
          <w:spacing w:val="-3"/>
          <w:sz w:val="22"/>
          <w:szCs w:val="22"/>
          <w:lang w:val="es-ES_tradnl"/>
        </w:rPr>
        <w:t>)</w:t>
      </w:r>
      <w:r w:rsidR="00D743B2">
        <w:rPr>
          <w:rFonts w:ascii="Tahoma" w:hAnsi="Tahoma" w:cs="Tahoma"/>
          <w:spacing w:val="-3"/>
          <w:sz w:val="22"/>
          <w:szCs w:val="22"/>
          <w:lang w:val="es-ES_tradnl"/>
        </w:rPr>
        <w:t>,</w:t>
      </w:r>
      <w:r w:rsidR="009259F4">
        <w:rPr>
          <w:rFonts w:ascii="Tahoma" w:hAnsi="Tahoma" w:cs="Tahoma"/>
          <w:spacing w:val="-3"/>
          <w:sz w:val="22"/>
          <w:szCs w:val="22"/>
          <w:lang w:val="es-ES_tradnl"/>
        </w:rPr>
        <w:t>en relación a los servicios de seguridad, vigilancia y limpieza.</w:t>
      </w:r>
    </w:p>
    <w:p w:rsidR="004B6D99" w:rsidRPr="001E7D47" w:rsidRDefault="004B6D99" w:rsidP="000537DF">
      <w:pPr>
        <w:widowControl w:val="0"/>
        <w:spacing w:line="288" w:lineRule="auto"/>
        <w:ind w:left="700" w:hanging="500"/>
        <w:jc w:val="both"/>
        <w:rPr>
          <w:rFonts w:ascii="Tahoma" w:hAnsi="Tahoma" w:cs="Tahoma"/>
          <w:spacing w:val="-3"/>
          <w:sz w:val="22"/>
          <w:szCs w:val="22"/>
          <w:lang w:val="es-ES_tradnl"/>
        </w:rPr>
      </w:pPr>
    </w:p>
    <w:p w:rsidR="000537DF" w:rsidRPr="001E7D47" w:rsidRDefault="000537DF" w:rsidP="000537DF">
      <w:pPr>
        <w:widowControl w:val="0"/>
        <w:spacing w:line="288" w:lineRule="auto"/>
        <w:ind w:left="700" w:hanging="500"/>
        <w:jc w:val="both"/>
        <w:rPr>
          <w:rFonts w:ascii="Tahoma" w:hAnsi="Tahoma" w:cs="Tahoma"/>
          <w:spacing w:val="-3"/>
          <w:sz w:val="22"/>
          <w:szCs w:val="22"/>
          <w:lang w:val="es-ES_tradnl"/>
        </w:rPr>
      </w:pPr>
      <w:r w:rsidRPr="001E7D47">
        <w:rPr>
          <w:rFonts w:ascii="Tahoma" w:hAnsi="Tahoma" w:cs="Tahoma"/>
          <w:spacing w:val="-3"/>
          <w:sz w:val="22"/>
          <w:szCs w:val="22"/>
          <w:lang w:val="es-ES_tradnl"/>
        </w:rPr>
        <w:t>-</w:t>
      </w:r>
      <w:r w:rsidRPr="001E7D47">
        <w:rPr>
          <w:rFonts w:ascii="Tahoma" w:hAnsi="Tahoma" w:cs="Tahoma"/>
          <w:spacing w:val="-3"/>
          <w:sz w:val="22"/>
          <w:szCs w:val="22"/>
          <w:lang w:val="es-ES_tradnl"/>
        </w:rPr>
        <w:tab/>
        <w:t xml:space="preserve">A su vez, el Decreto N° 108/003, de 26/03/03, designa a la Dirección General de Casinos como agente de retención del </w:t>
      </w:r>
      <w:r w:rsidR="00C74482" w:rsidRPr="00F2413F">
        <w:rPr>
          <w:rFonts w:ascii="Tahoma" w:hAnsi="Tahoma" w:cs="Tahoma"/>
          <w:spacing w:val="-3"/>
          <w:sz w:val="22"/>
          <w:szCs w:val="22"/>
          <w:lang w:val="es-ES_tradnl"/>
        </w:rPr>
        <w:t xml:space="preserve">Impuesto al Valor Agregado </w:t>
      </w:r>
      <w:r w:rsidR="00C74482">
        <w:rPr>
          <w:rFonts w:ascii="Tahoma" w:hAnsi="Tahoma" w:cs="Tahoma"/>
          <w:spacing w:val="-3"/>
          <w:sz w:val="22"/>
          <w:szCs w:val="22"/>
          <w:lang w:val="es-ES_tradnl"/>
        </w:rPr>
        <w:t>(</w:t>
      </w:r>
      <w:r w:rsidRPr="001E7D47">
        <w:rPr>
          <w:rFonts w:ascii="Tahoma" w:hAnsi="Tahoma" w:cs="Tahoma"/>
          <w:spacing w:val="-3"/>
          <w:sz w:val="22"/>
          <w:szCs w:val="22"/>
          <w:lang w:val="es-ES_tradnl"/>
        </w:rPr>
        <w:t>IVA</w:t>
      </w:r>
      <w:r w:rsidR="00C74482">
        <w:rPr>
          <w:rFonts w:ascii="Tahoma" w:hAnsi="Tahoma" w:cs="Tahoma"/>
          <w:spacing w:val="-3"/>
          <w:sz w:val="22"/>
          <w:szCs w:val="22"/>
          <w:lang w:val="es-ES_tradnl"/>
        </w:rPr>
        <w:t>)</w:t>
      </w:r>
      <w:r w:rsidRPr="001E7D47">
        <w:rPr>
          <w:rFonts w:ascii="Tahoma" w:hAnsi="Tahoma" w:cs="Tahoma"/>
          <w:spacing w:val="-3"/>
          <w:sz w:val="22"/>
          <w:szCs w:val="22"/>
          <w:lang w:val="es-ES_tradnl"/>
        </w:rPr>
        <w:t xml:space="preserve"> generado en virtud de los contratos que tienen por objeto el arrendamiento de los bienes y servicios para la explotación directa de casinos y salas de esparcimiento ins</w:t>
      </w:r>
      <w:r w:rsidR="00E03D70">
        <w:rPr>
          <w:rFonts w:ascii="Tahoma" w:hAnsi="Tahoma" w:cs="Tahoma"/>
          <w:spacing w:val="-3"/>
          <w:sz w:val="22"/>
          <w:szCs w:val="22"/>
          <w:lang w:val="es-ES_tradnl"/>
        </w:rPr>
        <w:t>taladas en complejos turísticos,</w:t>
      </w:r>
      <w:r w:rsidRPr="001E7D47">
        <w:rPr>
          <w:rFonts w:ascii="Tahoma" w:hAnsi="Tahoma" w:cs="Tahoma"/>
          <w:spacing w:val="-3"/>
          <w:sz w:val="22"/>
          <w:szCs w:val="22"/>
          <w:lang w:val="es-ES_tradnl"/>
        </w:rPr>
        <w:t xml:space="preserve"> comerciales</w:t>
      </w:r>
      <w:r w:rsidR="00E03D70">
        <w:rPr>
          <w:rFonts w:ascii="Tahoma" w:hAnsi="Tahoma" w:cs="Tahoma"/>
          <w:spacing w:val="-3"/>
          <w:sz w:val="22"/>
          <w:szCs w:val="22"/>
          <w:lang w:val="es-ES_tradnl"/>
        </w:rPr>
        <w:t>, deportivos y/o culturales</w:t>
      </w:r>
      <w:r w:rsidRPr="001E7D47">
        <w:rPr>
          <w:rFonts w:ascii="Tahoma" w:hAnsi="Tahoma" w:cs="Tahoma"/>
          <w:spacing w:val="-3"/>
          <w:sz w:val="22"/>
          <w:szCs w:val="22"/>
          <w:lang w:val="es-ES_tradnl"/>
        </w:rPr>
        <w:t>.</w:t>
      </w:r>
    </w:p>
    <w:p w:rsidR="000537DF" w:rsidRPr="001E7D47" w:rsidRDefault="000537DF" w:rsidP="000537DF">
      <w:pPr>
        <w:widowControl w:val="0"/>
        <w:spacing w:line="288" w:lineRule="auto"/>
        <w:ind w:left="700" w:hanging="500"/>
        <w:jc w:val="both"/>
        <w:rPr>
          <w:rFonts w:ascii="Tahoma" w:hAnsi="Tahoma" w:cs="Tahoma"/>
          <w:spacing w:val="-3"/>
          <w:sz w:val="22"/>
          <w:szCs w:val="22"/>
          <w:lang w:val="es-ES_tradnl"/>
        </w:rPr>
      </w:pPr>
    </w:p>
    <w:p w:rsidR="000537DF" w:rsidRDefault="000537DF" w:rsidP="000537DF">
      <w:pPr>
        <w:widowControl w:val="0"/>
        <w:spacing w:line="288" w:lineRule="auto"/>
        <w:ind w:left="700" w:hanging="500"/>
        <w:jc w:val="both"/>
        <w:rPr>
          <w:rFonts w:ascii="Tahoma" w:hAnsi="Tahoma" w:cs="Tahoma"/>
          <w:spacing w:val="-3"/>
          <w:sz w:val="22"/>
          <w:szCs w:val="22"/>
          <w:lang w:val="es-ES_tradnl"/>
        </w:rPr>
      </w:pPr>
      <w:r w:rsidRPr="001E7D47">
        <w:rPr>
          <w:rFonts w:ascii="Tahoma" w:hAnsi="Tahoma" w:cs="Tahoma"/>
          <w:spacing w:val="-3"/>
          <w:sz w:val="22"/>
          <w:szCs w:val="22"/>
          <w:lang w:val="es-ES_tradnl"/>
        </w:rPr>
        <w:t>-</w:t>
      </w:r>
      <w:r w:rsidRPr="001E7D47">
        <w:rPr>
          <w:rFonts w:ascii="Tahoma" w:hAnsi="Tahoma" w:cs="Tahoma"/>
          <w:spacing w:val="-3"/>
          <w:sz w:val="22"/>
          <w:szCs w:val="22"/>
          <w:lang w:val="es-ES_tradnl"/>
        </w:rPr>
        <w:tab/>
        <w:t>A partir del 01/07/07 y como consecuencia de lo dispuesto en los artículos 8, 9 y 34 de la Ley N° 18.083, de 27/12/06, y los artículos 34, 39 y 26 de los decretos reglamentarios N° 148/007 y N° 149/007, respectivamente, la Dirección General de Casinos es designada como agente de retención del Impuesto a la Renta de las Personas Físicas (IRPF) y del Impuesto a la Renta de los No Residentes (IRNR).</w:t>
      </w:r>
    </w:p>
    <w:p w:rsidR="00D743B2" w:rsidRPr="001E7D47" w:rsidRDefault="00D743B2" w:rsidP="000537DF">
      <w:pPr>
        <w:widowControl w:val="0"/>
        <w:spacing w:line="288" w:lineRule="auto"/>
        <w:ind w:left="700" w:hanging="500"/>
        <w:jc w:val="both"/>
        <w:rPr>
          <w:rFonts w:ascii="Tahoma" w:hAnsi="Tahoma" w:cs="Tahoma"/>
          <w:spacing w:val="-3"/>
          <w:sz w:val="22"/>
          <w:szCs w:val="22"/>
          <w:lang w:val="es-ES_tradnl"/>
        </w:rPr>
      </w:pPr>
    </w:p>
    <w:p w:rsidR="000537DF" w:rsidRPr="001E7D47" w:rsidRDefault="000537DF" w:rsidP="003E1B6B">
      <w:pPr>
        <w:widowControl w:val="0"/>
        <w:numPr>
          <w:ilvl w:val="1"/>
          <w:numId w:val="10"/>
        </w:numPr>
        <w:spacing w:line="288" w:lineRule="auto"/>
        <w:jc w:val="both"/>
        <w:rPr>
          <w:rFonts w:ascii="Tahoma" w:hAnsi="Tahoma" w:cs="Tahoma"/>
          <w:b/>
          <w:sz w:val="22"/>
          <w:szCs w:val="22"/>
          <w:lang w:val="es-ES_tradnl"/>
        </w:rPr>
      </w:pPr>
      <w:r w:rsidRPr="001E7D47">
        <w:rPr>
          <w:rFonts w:ascii="Tahoma" w:hAnsi="Tahoma" w:cs="Tahoma"/>
          <w:b/>
          <w:sz w:val="22"/>
          <w:szCs w:val="22"/>
          <w:lang w:val="es-ES_tradnl"/>
        </w:rPr>
        <w:t>Determinación del beneficio</w:t>
      </w:r>
    </w:p>
    <w:p w:rsidR="000537DF" w:rsidRPr="001E7D47" w:rsidRDefault="000537DF" w:rsidP="000537DF">
      <w:pPr>
        <w:widowControl w:val="0"/>
        <w:tabs>
          <w:tab w:val="left" w:pos="0"/>
        </w:tabs>
        <w:spacing w:line="288" w:lineRule="auto"/>
        <w:jc w:val="both"/>
        <w:rPr>
          <w:rFonts w:ascii="Tahoma" w:hAnsi="Tahoma" w:cs="Tahoma"/>
          <w:b/>
          <w:spacing w:val="-3"/>
          <w:sz w:val="22"/>
          <w:szCs w:val="22"/>
          <w:lang w:val="es-ES_tradnl"/>
        </w:rPr>
      </w:pPr>
    </w:p>
    <w:p w:rsidR="000537DF" w:rsidRPr="001E7D47" w:rsidRDefault="000537DF" w:rsidP="000537DF">
      <w:pPr>
        <w:widowControl w:val="0"/>
        <w:spacing w:line="288" w:lineRule="auto"/>
        <w:jc w:val="both"/>
        <w:rPr>
          <w:rFonts w:ascii="Tahoma" w:hAnsi="Tahoma" w:cs="Tahoma"/>
          <w:sz w:val="22"/>
          <w:szCs w:val="22"/>
          <w:lang w:val="es-ES_tradnl"/>
        </w:rPr>
      </w:pPr>
      <w:r w:rsidRPr="001E7D47">
        <w:rPr>
          <w:rFonts w:ascii="Tahoma" w:hAnsi="Tahoma" w:cs="Tahoma"/>
          <w:sz w:val="22"/>
          <w:szCs w:val="22"/>
          <w:lang w:val="es-ES_tradnl"/>
        </w:rPr>
        <w:t xml:space="preserve">El resultado bruto ha sido determinado en base a la venta de fichas de juego efectuada durante el ejercicio, menos el costo de conversión incurrido en el mismo, </w:t>
      </w:r>
      <w:r w:rsidR="006542FC" w:rsidRPr="001E7D47">
        <w:rPr>
          <w:rFonts w:ascii="Tahoma" w:hAnsi="Tahoma" w:cs="Tahoma"/>
          <w:sz w:val="22"/>
          <w:szCs w:val="22"/>
          <w:lang w:val="es-ES_tradnl"/>
        </w:rPr>
        <w:t>debiendo este último concepto ajustarse al cierre del ejercicio económico, de modo de reconocer el vale de la conversión (fichas en poder del público)</w:t>
      </w:r>
      <w:r w:rsidRPr="001E7D47">
        <w:rPr>
          <w:rFonts w:ascii="Tahoma" w:hAnsi="Tahoma" w:cs="Tahoma"/>
          <w:sz w:val="22"/>
          <w:szCs w:val="22"/>
          <w:lang w:val="es-ES_tradnl"/>
        </w:rPr>
        <w:t>, más el resultado obtenido como consecuencia de la explotación de slots en el mencionado período. Los gastos de administración y ventas, los resultados diversos y los resultados financieros susceptibles de ser imputados a períodos han sido computados siguiendo el criterio de prudencia.</w:t>
      </w:r>
    </w:p>
    <w:p w:rsidR="000528B6" w:rsidRPr="001E7D47" w:rsidRDefault="000528B6" w:rsidP="000537DF">
      <w:pPr>
        <w:widowControl w:val="0"/>
        <w:spacing w:line="288" w:lineRule="auto"/>
        <w:jc w:val="both"/>
        <w:rPr>
          <w:rFonts w:ascii="Tahoma" w:hAnsi="Tahoma" w:cs="Tahoma"/>
          <w:sz w:val="22"/>
          <w:szCs w:val="22"/>
          <w:lang w:val="es-ES_tradnl"/>
        </w:rPr>
      </w:pPr>
    </w:p>
    <w:p w:rsidR="000537DF" w:rsidRPr="001E7D47" w:rsidRDefault="000537DF" w:rsidP="003E1B6B">
      <w:pPr>
        <w:widowControl w:val="0"/>
        <w:numPr>
          <w:ilvl w:val="1"/>
          <w:numId w:val="10"/>
        </w:numPr>
        <w:spacing w:line="288" w:lineRule="auto"/>
        <w:jc w:val="both"/>
        <w:rPr>
          <w:rFonts w:ascii="Tahoma" w:hAnsi="Tahoma" w:cs="Tahoma"/>
          <w:b/>
          <w:sz w:val="22"/>
          <w:szCs w:val="22"/>
          <w:lang w:val="es-ES_tradnl"/>
        </w:rPr>
      </w:pPr>
      <w:r w:rsidRPr="001E7D47">
        <w:rPr>
          <w:rFonts w:ascii="Tahoma" w:hAnsi="Tahoma" w:cs="Tahoma"/>
          <w:b/>
          <w:sz w:val="22"/>
          <w:szCs w:val="22"/>
          <w:lang w:val="es-ES_tradnl"/>
        </w:rPr>
        <w:t>Cambios en políticas contables</w:t>
      </w:r>
    </w:p>
    <w:p w:rsidR="000537DF" w:rsidRPr="001E7D47" w:rsidRDefault="000537DF" w:rsidP="000537DF">
      <w:pPr>
        <w:widowControl w:val="0"/>
        <w:tabs>
          <w:tab w:val="left" w:pos="0"/>
        </w:tabs>
        <w:spacing w:line="288" w:lineRule="auto"/>
        <w:jc w:val="both"/>
        <w:rPr>
          <w:rFonts w:ascii="Tahoma" w:hAnsi="Tahoma" w:cs="Tahoma"/>
          <w:b/>
          <w:spacing w:val="-3"/>
          <w:sz w:val="22"/>
          <w:szCs w:val="22"/>
          <w:lang w:val="es-ES_tradnl"/>
        </w:rPr>
      </w:pPr>
    </w:p>
    <w:p w:rsidR="000537DF" w:rsidRDefault="000537DF" w:rsidP="000537DF">
      <w:pPr>
        <w:widowControl w:val="0"/>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Los criterios aplicados en la valuación de activos y pasivos, así como también en la determinación del Resultado del</w:t>
      </w:r>
      <w:r w:rsidR="006542FC" w:rsidRPr="001E7D47">
        <w:rPr>
          <w:rFonts w:ascii="Tahoma" w:hAnsi="Tahoma" w:cs="Tahoma"/>
          <w:spacing w:val="-3"/>
          <w:sz w:val="22"/>
          <w:szCs w:val="22"/>
          <w:lang w:val="es-ES_tradnl"/>
        </w:rPr>
        <w:t xml:space="preserve"> Ejercicio finalizado el 31/12/201</w:t>
      </w:r>
      <w:r w:rsidR="00876EC2">
        <w:rPr>
          <w:rFonts w:ascii="Tahoma" w:hAnsi="Tahoma" w:cs="Tahoma"/>
          <w:spacing w:val="-3"/>
          <w:sz w:val="22"/>
          <w:szCs w:val="22"/>
          <w:lang w:val="es-ES_tradnl"/>
        </w:rPr>
        <w:t>7</w:t>
      </w:r>
      <w:r w:rsidR="00E41C4B">
        <w:rPr>
          <w:rFonts w:ascii="Tahoma" w:hAnsi="Tahoma" w:cs="Tahoma"/>
          <w:spacing w:val="-3"/>
          <w:sz w:val="22"/>
          <w:szCs w:val="22"/>
          <w:lang w:val="es-ES_tradnl"/>
        </w:rPr>
        <w:t xml:space="preserve"> y 31/12/201</w:t>
      </w:r>
      <w:r w:rsidR="00876EC2">
        <w:rPr>
          <w:rFonts w:ascii="Tahoma" w:hAnsi="Tahoma" w:cs="Tahoma"/>
          <w:spacing w:val="-3"/>
          <w:sz w:val="22"/>
          <w:szCs w:val="22"/>
          <w:lang w:val="es-ES_tradnl"/>
        </w:rPr>
        <w:t>6</w:t>
      </w:r>
      <w:r w:rsidRPr="001E7D47">
        <w:rPr>
          <w:rFonts w:ascii="Tahoma" w:hAnsi="Tahoma" w:cs="Tahoma"/>
          <w:spacing w:val="-3"/>
          <w:sz w:val="22"/>
          <w:szCs w:val="22"/>
          <w:lang w:val="es-ES_tradnl"/>
        </w:rPr>
        <w:t xml:space="preserve">, son </w:t>
      </w:r>
      <w:r w:rsidR="00AE127F">
        <w:rPr>
          <w:rFonts w:ascii="Tahoma" w:hAnsi="Tahoma" w:cs="Tahoma"/>
          <w:spacing w:val="-3"/>
          <w:sz w:val="22"/>
          <w:szCs w:val="22"/>
          <w:lang w:val="es-ES_tradnl"/>
        </w:rPr>
        <w:t xml:space="preserve">coincidentes </w:t>
      </w:r>
      <w:r w:rsidRPr="001E7D47">
        <w:rPr>
          <w:rFonts w:ascii="Tahoma" w:hAnsi="Tahoma" w:cs="Tahoma"/>
          <w:spacing w:val="-3"/>
          <w:sz w:val="22"/>
          <w:szCs w:val="22"/>
          <w:lang w:val="es-ES_tradnl"/>
        </w:rPr>
        <w:t>a los apl</w:t>
      </w:r>
      <w:r w:rsidR="00D743B2">
        <w:rPr>
          <w:rFonts w:ascii="Tahoma" w:hAnsi="Tahoma" w:cs="Tahoma"/>
          <w:spacing w:val="-3"/>
          <w:sz w:val="22"/>
          <w:szCs w:val="22"/>
          <w:lang w:val="es-ES_tradnl"/>
        </w:rPr>
        <w:t>icados en ejercicios anteriores</w:t>
      </w:r>
      <w:r w:rsidR="00E30362">
        <w:rPr>
          <w:rFonts w:ascii="Tahoma" w:hAnsi="Tahoma" w:cs="Tahoma"/>
          <w:spacing w:val="-3"/>
          <w:sz w:val="22"/>
          <w:szCs w:val="22"/>
          <w:lang w:val="es-ES_tradnl"/>
        </w:rPr>
        <w:t>.</w:t>
      </w:r>
    </w:p>
    <w:p w:rsidR="00D743B2" w:rsidRDefault="00D743B2" w:rsidP="000537DF">
      <w:pPr>
        <w:widowControl w:val="0"/>
        <w:tabs>
          <w:tab w:val="left" w:pos="0"/>
        </w:tabs>
        <w:spacing w:line="288" w:lineRule="auto"/>
        <w:jc w:val="both"/>
        <w:rPr>
          <w:rFonts w:ascii="Tahoma" w:hAnsi="Tahoma" w:cs="Tahoma"/>
          <w:spacing w:val="-3"/>
          <w:sz w:val="22"/>
          <w:szCs w:val="22"/>
          <w:lang w:val="es-ES_tradnl"/>
        </w:rPr>
      </w:pPr>
    </w:p>
    <w:p w:rsidR="000537DF" w:rsidRPr="001E7D47" w:rsidRDefault="000537DF" w:rsidP="003E1B6B">
      <w:pPr>
        <w:widowControl w:val="0"/>
        <w:numPr>
          <w:ilvl w:val="1"/>
          <w:numId w:val="10"/>
        </w:numPr>
        <w:spacing w:line="288" w:lineRule="auto"/>
        <w:jc w:val="both"/>
        <w:rPr>
          <w:rFonts w:ascii="Tahoma" w:hAnsi="Tahoma" w:cs="Tahoma"/>
          <w:b/>
          <w:sz w:val="22"/>
          <w:szCs w:val="22"/>
          <w:lang w:val="es-ES_tradnl"/>
        </w:rPr>
      </w:pPr>
      <w:r w:rsidRPr="001E7D47">
        <w:rPr>
          <w:rFonts w:ascii="Tahoma" w:hAnsi="Tahoma" w:cs="Tahoma"/>
          <w:b/>
          <w:sz w:val="22"/>
          <w:szCs w:val="22"/>
          <w:lang w:val="es-ES_tradnl"/>
        </w:rPr>
        <w:t>Política de seguros</w:t>
      </w:r>
    </w:p>
    <w:p w:rsidR="000537DF" w:rsidRPr="001E7D47" w:rsidRDefault="000537DF" w:rsidP="000537DF">
      <w:pPr>
        <w:widowControl w:val="0"/>
        <w:spacing w:line="288" w:lineRule="auto"/>
        <w:jc w:val="both"/>
        <w:rPr>
          <w:rFonts w:ascii="Tahoma" w:hAnsi="Tahoma" w:cs="Tahoma"/>
          <w:b/>
          <w:sz w:val="22"/>
          <w:szCs w:val="22"/>
          <w:lang w:val="es-ES_tradnl"/>
        </w:rPr>
      </w:pPr>
    </w:p>
    <w:p w:rsidR="000537DF" w:rsidRPr="001E7D47" w:rsidRDefault="000537DF" w:rsidP="000537DF">
      <w:pPr>
        <w:widowControl w:val="0"/>
        <w:spacing w:line="288" w:lineRule="auto"/>
        <w:jc w:val="both"/>
        <w:rPr>
          <w:rFonts w:ascii="Tahoma" w:hAnsi="Tahoma" w:cs="Tahoma"/>
          <w:sz w:val="22"/>
          <w:szCs w:val="22"/>
          <w:lang w:val="es-ES_tradnl"/>
        </w:rPr>
      </w:pPr>
      <w:r w:rsidRPr="001E7D47">
        <w:rPr>
          <w:rFonts w:ascii="Tahoma" w:hAnsi="Tahoma" w:cs="Tahoma"/>
          <w:sz w:val="22"/>
          <w:szCs w:val="22"/>
          <w:lang w:val="es-ES_tradnl"/>
        </w:rPr>
        <w:t xml:space="preserve">En materia de recursos materiales, los seguros contratados cubren los riesgos a </w:t>
      </w:r>
      <w:r w:rsidR="00826EEE" w:rsidRPr="001E7D47">
        <w:rPr>
          <w:rFonts w:ascii="Tahoma" w:hAnsi="Tahoma" w:cs="Tahoma"/>
          <w:sz w:val="22"/>
          <w:szCs w:val="22"/>
          <w:lang w:val="es-ES_tradnl"/>
        </w:rPr>
        <w:t xml:space="preserve">los </w:t>
      </w:r>
      <w:r w:rsidRPr="001E7D47">
        <w:rPr>
          <w:rFonts w:ascii="Tahoma" w:hAnsi="Tahoma" w:cs="Tahoma"/>
          <w:sz w:val="22"/>
          <w:szCs w:val="22"/>
          <w:lang w:val="es-ES_tradnl"/>
        </w:rPr>
        <w:t xml:space="preserve">que están expuestos los siguientes bienes: flota automotriz, incendio del depósito sito en la calle </w:t>
      </w:r>
      <w:r w:rsidR="00E30362">
        <w:rPr>
          <w:rFonts w:ascii="Tahoma" w:hAnsi="Tahoma" w:cs="Tahoma"/>
          <w:sz w:val="22"/>
          <w:szCs w:val="22"/>
          <w:lang w:val="es-ES_tradnl"/>
        </w:rPr>
        <w:t xml:space="preserve">Hornos </w:t>
      </w:r>
      <w:r w:rsidRPr="001E7D47">
        <w:rPr>
          <w:rFonts w:ascii="Tahoma" w:hAnsi="Tahoma" w:cs="Tahoma"/>
          <w:sz w:val="22"/>
          <w:szCs w:val="22"/>
          <w:lang w:val="es-ES_tradnl"/>
        </w:rPr>
        <w:t>y caución de fidelidad.</w:t>
      </w:r>
    </w:p>
    <w:p w:rsidR="000537DF" w:rsidRDefault="000537DF" w:rsidP="000537DF">
      <w:pPr>
        <w:widowControl w:val="0"/>
        <w:spacing w:line="288" w:lineRule="auto"/>
        <w:jc w:val="both"/>
        <w:rPr>
          <w:rFonts w:ascii="Tahoma" w:hAnsi="Tahoma" w:cs="Tahoma"/>
          <w:sz w:val="22"/>
          <w:szCs w:val="22"/>
          <w:lang w:val="es-ES_tradnl"/>
        </w:rPr>
      </w:pPr>
    </w:p>
    <w:p w:rsidR="00876EC2" w:rsidRPr="001E7D47" w:rsidRDefault="00876EC2" w:rsidP="000537DF">
      <w:pPr>
        <w:widowControl w:val="0"/>
        <w:spacing w:line="288" w:lineRule="auto"/>
        <w:jc w:val="both"/>
        <w:rPr>
          <w:rFonts w:ascii="Tahoma" w:hAnsi="Tahoma" w:cs="Tahoma"/>
          <w:sz w:val="22"/>
          <w:szCs w:val="22"/>
          <w:lang w:val="es-ES_tradnl"/>
        </w:rPr>
      </w:pPr>
    </w:p>
    <w:p w:rsidR="000537DF" w:rsidRPr="001E7D47" w:rsidRDefault="000537DF" w:rsidP="000537DF">
      <w:pPr>
        <w:widowControl w:val="0"/>
        <w:spacing w:line="288" w:lineRule="auto"/>
        <w:jc w:val="both"/>
        <w:rPr>
          <w:rFonts w:ascii="Tahoma" w:hAnsi="Tahoma" w:cs="Tahoma"/>
          <w:spacing w:val="-3"/>
          <w:sz w:val="22"/>
          <w:szCs w:val="22"/>
          <w:lang w:val="es-ES_tradnl"/>
        </w:rPr>
      </w:pPr>
      <w:r w:rsidRPr="001E7D47">
        <w:rPr>
          <w:rFonts w:ascii="Tahoma" w:hAnsi="Tahoma" w:cs="Tahoma"/>
          <w:sz w:val="22"/>
          <w:szCs w:val="22"/>
          <w:lang w:val="es-ES_tradnl"/>
        </w:rPr>
        <w:t>En materia de recursos humanos se contrata un seguro por accidentes de trabajo para aquellos funcionarios del Organismo que se encuentran expuestos a riesgos reales.</w:t>
      </w:r>
    </w:p>
    <w:p w:rsidR="000537DF" w:rsidRPr="001E7D47" w:rsidRDefault="000537DF" w:rsidP="000537DF">
      <w:pPr>
        <w:widowControl w:val="0"/>
        <w:spacing w:line="288" w:lineRule="auto"/>
        <w:jc w:val="both"/>
        <w:rPr>
          <w:rFonts w:ascii="Tahoma" w:hAnsi="Tahoma" w:cs="Tahoma"/>
          <w:spacing w:val="-3"/>
          <w:sz w:val="22"/>
          <w:szCs w:val="22"/>
          <w:lang w:val="es-ES_tradnl"/>
        </w:rPr>
      </w:pPr>
    </w:p>
    <w:p w:rsidR="000537DF" w:rsidRPr="001E7D47" w:rsidRDefault="000537DF" w:rsidP="003E1B6B">
      <w:pPr>
        <w:widowControl w:val="0"/>
        <w:numPr>
          <w:ilvl w:val="1"/>
          <w:numId w:val="10"/>
        </w:numPr>
        <w:spacing w:line="288" w:lineRule="auto"/>
        <w:jc w:val="both"/>
        <w:rPr>
          <w:rFonts w:ascii="Tahoma" w:hAnsi="Tahoma" w:cs="Tahoma"/>
          <w:b/>
          <w:sz w:val="22"/>
          <w:szCs w:val="22"/>
          <w:lang w:val="es-ES_tradnl"/>
        </w:rPr>
      </w:pPr>
      <w:r w:rsidRPr="001E7D47">
        <w:rPr>
          <w:rFonts w:ascii="Tahoma" w:hAnsi="Tahoma" w:cs="Tahoma"/>
          <w:b/>
          <w:sz w:val="22"/>
          <w:szCs w:val="22"/>
          <w:lang w:val="es-ES_tradnl"/>
        </w:rPr>
        <w:t>Estado de flujo de efectivo y equivalentes</w:t>
      </w:r>
    </w:p>
    <w:p w:rsidR="000537DF" w:rsidRPr="001E7D47" w:rsidRDefault="000537DF" w:rsidP="000537DF">
      <w:pPr>
        <w:tabs>
          <w:tab w:val="left" w:pos="-720"/>
        </w:tabs>
        <w:suppressAutoHyphens/>
        <w:spacing w:line="288" w:lineRule="auto"/>
        <w:jc w:val="both"/>
        <w:rPr>
          <w:rFonts w:ascii="Tahoma" w:hAnsi="Tahoma" w:cs="Tahoma"/>
          <w:spacing w:val="-3"/>
          <w:sz w:val="22"/>
          <w:szCs w:val="22"/>
        </w:rPr>
      </w:pPr>
    </w:p>
    <w:p w:rsidR="000537DF" w:rsidRPr="001E7D47" w:rsidRDefault="000537DF" w:rsidP="000537DF">
      <w:pPr>
        <w:widowControl w:val="0"/>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A los efectos de la elaboración del Estado de Flujos de Efectivo, se considera como efectivo las Disponibilidades y los Créditos Tesoro Nacional.</w:t>
      </w:r>
    </w:p>
    <w:p w:rsidR="00E30362" w:rsidRPr="001E7D47" w:rsidRDefault="00E30362" w:rsidP="000537DF">
      <w:pPr>
        <w:widowControl w:val="0"/>
        <w:tabs>
          <w:tab w:val="left" w:pos="0"/>
        </w:tabs>
        <w:spacing w:line="288" w:lineRule="auto"/>
        <w:jc w:val="both"/>
        <w:rPr>
          <w:rFonts w:ascii="Tahoma" w:hAnsi="Tahoma" w:cs="Tahoma"/>
          <w:spacing w:val="-3"/>
          <w:sz w:val="22"/>
          <w:szCs w:val="22"/>
          <w:lang w:val="es-ES_tradnl"/>
        </w:rPr>
      </w:pPr>
    </w:p>
    <w:p w:rsidR="000537DF" w:rsidRPr="001E7D47" w:rsidRDefault="000537DF" w:rsidP="003E1B6B">
      <w:pPr>
        <w:widowControl w:val="0"/>
        <w:numPr>
          <w:ilvl w:val="1"/>
          <w:numId w:val="10"/>
        </w:numPr>
        <w:spacing w:line="288" w:lineRule="auto"/>
        <w:jc w:val="both"/>
        <w:rPr>
          <w:rFonts w:ascii="Tahoma" w:hAnsi="Tahoma" w:cs="Tahoma"/>
          <w:b/>
          <w:sz w:val="22"/>
          <w:szCs w:val="22"/>
          <w:lang w:val="es-ES_tradnl"/>
        </w:rPr>
      </w:pPr>
      <w:r w:rsidRPr="001E7D47">
        <w:rPr>
          <w:rFonts w:ascii="Tahoma" w:hAnsi="Tahoma" w:cs="Tahoma"/>
          <w:b/>
          <w:sz w:val="22"/>
          <w:szCs w:val="22"/>
          <w:lang w:val="es-ES_tradnl"/>
        </w:rPr>
        <w:t>Beneficios sociales</w:t>
      </w:r>
    </w:p>
    <w:p w:rsidR="000537DF" w:rsidRPr="001E7D47" w:rsidRDefault="000537DF" w:rsidP="000537DF">
      <w:pPr>
        <w:pStyle w:val="Sangra2detindependiente"/>
        <w:widowControl w:val="0"/>
        <w:tabs>
          <w:tab w:val="left" w:pos="0"/>
        </w:tabs>
        <w:spacing w:line="288" w:lineRule="auto"/>
        <w:rPr>
          <w:rFonts w:ascii="Tahoma" w:hAnsi="Tahoma" w:cs="Tahoma"/>
          <w:szCs w:val="22"/>
        </w:rPr>
      </w:pPr>
    </w:p>
    <w:p w:rsidR="000537DF" w:rsidRPr="001E7D47" w:rsidRDefault="000537DF" w:rsidP="000537DF">
      <w:pPr>
        <w:widowControl w:val="0"/>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No existen planes de retiro o jubilación exclusivos del Organismo, sino que su personal está cubierto por los planes previsionales gubernamentales. Los beneficios previsionales y los aportes a los institutos de previsión social se reconocen sobre la base de lo devengado.</w:t>
      </w:r>
    </w:p>
    <w:p w:rsidR="007F7D0B" w:rsidRDefault="007F7D0B" w:rsidP="00197FE5">
      <w:pPr>
        <w:keepNext/>
        <w:keepLines/>
        <w:tabs>
          <w:tab w:val="left" w:pos="1418"/>
        </w:tabs>
        <w:spacing w:line="288" w:lineRule="auto"/>
        <w:ind w:left="2127" w:hanging="2127"/>
        <w:jc w:val="both"/>
        <w:rPr>
          <w:rFonts w:ascii="Tahoma" w:hAnsi="Tahoma" w:cs="Tahoma"/>
          <w:b/>
          <w:spacing w:val="-3"/>
          <w:sz w:val="22"/>
          <w:szCs w:val="22"/>
          <w:lang w:val="es-ES_tradnl"/>
        </w:rPr>
      </w:pPr>
    </w:p>
    <w:p w:rsidR="004A2908" w:rsidRPr="001E7D47" w:rsidRDefault="004A2908" w:rsidP="00197FE5">
      <w:pPr>
        <w:keepNext/>
        <w:keepLines/>
        <w:tabs>
          <w:tab w:val="left" w:pos="1418"/>
        </w:tabs>
        <w:spacing w:line="288" w:lineRule="auto"/>
        <w:ind w:left="2127" w:hanging="2127"/>
        <w:jc w:val="both"/>
        <w:rPr>
          <w:rFonts w:ascii="Tahoma" w:hAnsi="Tahoma" w:cs="Tahoma"/>
          <w:b/>
          <w:spacing w:val="-3"/>
          <w:sz w:val="22"/>
          <w:szCs w:val="22"/>
          <w:lang w:val="es-ES_tradnl"/>
        </w:rPr>
      </w:pPr>
    </w:p>
    <w:p w:rsidR="005C30F7" w:rsidRPr="000B0A4B" w:rsidRDefault="005C30F7" w:rsidP="00197FE5">
      <w:pPr>
        <w:keepNext/>
        <w:keepLines/>
        <w:tabs>
          <w:tab w:val="left" w:pos="1418"/>
        </w:tabs>
        <w:spacing w:line="288" w:lineRule="auto"/>
        <w:ind w:left="2127" w:hanging="2127"/>
        <w:jc w:val="both"/>
        <w:rPr>
          <w:rFonts w:ascii="Tahoma" w:hAnsi="Tahoma" w:cs="Tahoma"/>
          <w:b/>
          <w:sz w:val="22"/>
          <w:szCs w:val="22"/>
        </w:rPr>
      </w:pPr>
      <w:r w:rsidRPr="00C70FA8">
        <w:rPr>
          <w:rFonts w:ascii="Tahoma" w:hAnsi="Tahoma" w:cs="Tahoma"/>
          <w:b/>
          <w:spacing w:val="-3"/>
          <w:sz w:val="22"/>
          <w:szCs w:val="22"/>
          <w:lang w:val="es-ES_tradnl"/>
        </w:rPr>
        <w:t xml:space="preserve">NOTA </w:t>
      </w:r>
      <w:r w:rsidR="00826EEE" w:rsidRPr="00C70FA8">
        <w:rPr>
          <w:rFonts w:ascii="Tahoma" w:hAnsi="Tahoma" w:cs="Tahoma"/>
          <w:b/>
          <w:spacing w:val="-3"/>
          <w:sz w:val="22"/>
          <w:szCs w:val="22"/>
          <w:lang w:val="es-ES_tradnl"/>
        </w:rPr>
        <w:t>5</w:t>
      </w:r>
      <w:r w:rsidRPr="00C70FA8">
        <w:rPr>
          <w:rFonts w:ascii="Tahoma" w:hAnsi="Tahoma" w:cs="Tahoma"/>
          <w:b/>
          <w:spacing w:val="-3"/>
          <w:sz w:val="22"/>
          <w:szCs w:val="22"/>
          <w:lang w:val="es-ES_tradnl"/>
        </w:rPr>
        <w:tab/>
        <w:t>-</w:t>
      </w:r>
      <w:r w:rsidRPr="00C70FA8">
        <w:rPr>
          <w:rFonts w:ascii="Tahoma" w:hAnsi="Tahoma" w:cs="Tahoma"/>
          <w:b/>
          <w:spacing w:val="-3"/>
          <w:sz w:val="22"/>
          <w:szCs w:val="22"/>
          <w:lang w:val="es-ES_tradnl"/>
        </w:rPr>
        <w:tab/>
        <w:t>INFORMACI</w:t>
      </w:r>
      <w:r w:rsidR="002B6C85" w:rsidRPr="00C70FA8">
        <w:rPr>
          <w:rFonts w:ascii="Tahoma" w:hAnsi="Tahoma" w:cs="Tahoma"/>
          <w:b/>
          <w:spacing w:val="-3"/>
          <w:sz w:val="22"/>
          <w:szCs w:val="22"/>
          <w:lang w:val="es-ES_tradnl"/>
        </w:rPr>
        <w:t>Ó</w:t>
      </w:r>
      <w:r w:rsidRPr="00C70FA8">
        <w:rPr>
          <w:rFonts w:ascii="Tahoma" w:hAnsi="Tahoma" w:cs="Tahoma"/>
          <w:b/>
          <w:spacing w:val="-3"/>
          <w:sz w:val="22"/>
          <w:szCs w:val="22"/>
          <w:lang w:val="es-ES_tradnl"/>
        </w:rPr>
        <w:t>N REFERENTE A PARTIDAS DEL ESTADO</w:t>
      </w:r>
      <w:r w:rsidRPr="00C70FA8">
        <w:rPr>
          <w:rFonts w:ascii="Tahoma" w:hAnsi="Tahoma" w:cs="Tahoma"/>
          <w:b/>
          <w:sz w:val="22"/>
          <w:szCs w:val="22"/>
        </w:rPr>
        <w:t xml:space="preserve"> DE SITUACI</w:t>
      </w:r>
      <w:r w:rsidR="002B6C85" w:rsidRPr="00C70FA8">
        <w:rPr>
          <w:rFonts w:ascii="Tahoma" w:hAnsi="Tahoma" w:cs="Tahoma"/>
          <w:b/>
          <w:sz w:val="22"/>
          <w:szCs w:val="22"/>
        </w:rPr>
        <w:t>Ó</w:t>
      </w:r>
      <w:r w:rsidRPr="00C70FA8">
        <w:rPr>
          <w:rFonts w:ascii="Tahoma" w:hAnsi="Tahoma" w:cs="Tahoma"/>
          <w:b/>
          <w:sz w:val="22"/>
          <w:szCs w:val="22"/>
        </w:rPr>
        <w:t>N PATRIMONIAL</w:t>
      </w:r>
    </w:p>
    <w:p w:rsidR="005C30F7" w:rsidRDefault="005C30F7" w:rsidP="00197FE5">
      <w:pPr>
        <w:widowControl w:val="0"/>
        <w:tabs>
          <w:tab w:val="left" w:pos="0"/>
        </w:tabs>
        <w:spacing w:line="288" w:lineRule="auto"/>
        <w:jc w:val="both"/>
        <w:rPr>
          <w:rFonts w:ascii="Tahoma" w:hAnsi="Tahoma" w:cs="Tahoma"/>
          <w:b/>
          <w:spacing w:val="-3"/>
          <w:sz w:val="22"/>
          <w:szCs w:val="22"/>
          <w:lang w:val="es-ES_tradnl"/>
        </w:rPr>
      </w:pPr>
    </w:p>
    <w:p w:rsidR="00332CDF" w:rsidRPr="000B0A4B" w:rsidRDefault="00332CDF" w:rsidP="00197FE5">
      <w:pPr>
        <w:widowControl w:val="0"/>
        <w:tabs>
          <w:tab w:val="left" w:pos="0"/>
        </w:tabs>
        <w:spacing w:line="288" w:lineRule="auto"/>
        <w:jc w:val="both"/>
        <w:rPr>
          <w:rFonts w:ascii="Tahoma" w:hAnsi="Tahoma" w:cs="Tahoma"/>
          <w:b/>
          <w:spacing w:val="-3"/>
          <w:sz w:val="22"/>
          <w:szCs w:val="22"/>
          <w:lang w:val="es-ES_tradnl"/>
        </w:rPr>
      </w:pPr>
    </w:p>
    <w:p w:rsidR="005C30F7" w:rsidRPr="000B0A4B" w:rsidRDefault="00CC1DA5" w:rsidP="00197FE5">
      <w:pPr>
        <w:keepNext/>
        <w:keepLines/>
        <w:tabs>
          <w:tab w:val="left" w:pos="0"/>
        </w:tabs>
        <w:spacing w:line="288" w:lineRule="auto"/>
        <w:jc w:val="both"/>
        <w:rPr>
          <w:rFonts w:ascii="Tahoma" w:hAnsi="Tahoma" w:cs="Tahoma"/>
          <w:b/>
          <w:spacing w:val="-3"/>
          <w:sz w:val="22"/>
          <w:szCs w:val="22"/>
          <w:lang w:val="es-ES_tradnl"/>
        </w:rPr>
      </w:pPr>
      <w:r w:rsidRPr="000B0A4B">
        <w:rPr>
          <w:rFonts w:ascii="Tahoma" w:hAnsi="Tahoma" w:cs="Tahoma"/>
          <w:b/>
          <w:spacing w:val="-3"/>
          <w:sz w:val="22"/>
          <w:szCs w:val="22"/>
          <w:lang w:val="es-ES_tradnl"/>
        </w:rPr>
        <w:t>5</w:t>
      </w:r>
      <w:r w:rsidR="007703F3" w:rsidRPr="000B0A4B">
        <w:rPr>
          <w:rFonts w:ascii="Tahoma" w:hAnsi="Tahoma" w:cs="Tahoma"/>
          <w:b/>
          <w:spacing w:val="-3"/>
          <w:sz w:val="22"/>
          <w:szCs w:val="22"/>
          <w:lang w:val="es-ES_tradnl"/>
        </w:rPr>
        <w:t>.1</w:t>
      </w:r>
      <w:r w:rsidR="007703F3" w:rsidRPr="000B0A4B">
        <w:rPr>
          <w:rFonts w:ascii="Tahoma" w:hAnsi="Tahoma" w:cs="Tahoma"/>
          <w:b/>
          <w:spacing w:val="-3"/>
          <w:sz w:val="22"/>
          <w:szCs w:val="22"/>
          <w:lang w:val="es-ES_tradnl"/>
        </w:rPr>
        <w:tab/>
      </w:r>
      <w:r w:rsidR="005C30F7" w:rsidRPr="000B0A4B">
        <w:rPr>
          <w:rFonts w:ascii="Tahoma" w:hAnsi="Tahoma" w:cs="Tahoma"/>
          <w:b/>
          <w:spacing w:val="-3"/>
          <w:sz w:val="22"/>
          <w:szCs w:val="22"/>
          <w:lang w:val="es-ES_tradnl"/>
        </w:rPr>
        <w:t xml:space="preserve">Disponibilidades </w:t>
      </w:r>
    </w:p>
    <w:p w:rsidR="005C30F7" w:rsidRPr="000B0A4B" w:rsidRDefault="005C30F7" w:rsidP="00197FE5">
      <w:pPr>
        <w:widowControl w:val="0"/>
        <w:tabs>
          <w:tab w:val="left" w:pos="-1440"/>
          <w:tab w:val="left" w:pos="-720"/>
        </w:tabs>
        <w:spacing w:line="288" w:lineRule="auto"/>
        <w:jc w:val="both"/>
        <w:rPr>
          <w:rFonts w:ascii="Tahoma" w:hAnsi="Tahoma" w:cs="Tahoma"/>
          <w:strike/>
          <w:spacing w:val="-3"/>
          <w:sz w:val="22"/>
          <w:szCs w:val="22"/>
          <w:highlight w:val="yellow"/>
          <w:lang w:val="es-ES_tradnl"/>
        </w:rPr>
      </w:pPr>
    </w:p>
    <w:p w:rsidR="005C30F7" w:rsidRPr="000B0A4B" w:rsidRDefault="005C30F7" w:rsidP="00197FE5">
      <w:pPr>
        <w:pStyle w:val="Textoindependiente"/>
        <w:tabs>
          <w:tab w:val="clear" w:pos="0"/>
        </w:tabs>
        <w:suppressAutoHyphens w:val="0"/>
        <w:spacing w:line="288" w:lineRule="auto"/>
        <w:rPr>
          <w:rFonts w:ascii="Tahoma" w:hAnsi="Tahoma" w:cs="Tahoma"/>
          <w:sz w:val="22"/>
          <w:szCs w:val="22"/>
          <w:lang w:val="es-ES_tradnl"/>
        </w:rPr>
      </w:pPr>
      <w:r w:rsidRPr="000B0A4B">
        <w:rPr>
          <w:rFonts w:ascii="Tahoma" w:hAnsi="Tahoma" w:cs="Tahoma"/>
          <w:sz w:val="22"/>
          <w:szCs w:val="22"/>
          <w:lang w:val="es-ES_tradnl"/>
        </w:rPr>
        <w:t xml:space="preserve">Los </w:t>
      </w:r>
      <w:r w:rsidR="001A782F" w:rsidRPr="000B0A4B">
        <w:rPr>
          <w:rFonts w:ascii="Tahoma" w:hAnsi="Tahoma" w:cs="Tahoma"/>
          <w:sz w:val="22"/>
          <w:szCs w:val="22"/>
          <w:lang w:val="es-ES_tradnl"/>
        </w:rPr>
        <w:t xml:space="preserve">activos y pasivos </w:t>
      </w:r>
      <w:r w:rsidRPr="000B0A4B">
        <w:rPr>
          <w:rFonts w:ascii="Tahoma" w:hAnsi="Tahoma" w:cs="Tahoma"/>
          <w:sz w:val="22"/>
          <w:szCs w:val="22"/>
          <w:lang w:val="es-ES_tradnl"/>
        </w:rPr>
        <w:t xml:space="preserve">en moneda extranjera </w:t>
      </w:r>
      <w:r w:rsidR="001A782F" w:rsidRPr="000B0A4B">
        <w:rPr>
          <w:rFonts w:ascii="Tahoma" w:hAnsi="Tahoma" w:cs="Tahoma"/>
          <w:sz w:val="22"/>
          <w:szCs w:val="22"/>
          <w:lang w:val="es-ES_tradnl"/>
        </w:rPr>
        <w:t>fueron convertidos a moneda nacional a</w:t>
      </w:r>
      <w:r w:rsidR="00885854" w:rsidRPr="000B0A4B">
        <w:rPr>
          <w:rFonts w:ascii="Tahoma" w:hAnsi="Tahoma" w:cs="Tahoma"/>
          <w:sz w:val="22"/>
          <w:szCs w:val="22"/>
          <w:lang w:val="es-ES_tradnl"/>
        </w:rPr>
        <w:t>plicando el</w:t>
      </w:r>
      <w:r w:rsidR="001A782F" w:rsidRPr="000B0A4B">
        <w:rPr>
          <w:rFonts w:ascii="Tahoma" w:hAnsi="Tahoma" w:cs="Tahoma"/>
          <w:sz w:val="22"/>
          <w:szCs w:val="22"/>
          <w:lang w:val="es-ES_tradnl"/>
        </w:rPr>
        <w:t xml:space="preserve"> tipo de cambio </w:t>
      </w:r>
      <w:r w:rsidR="00885854" w:rsidRPr="000B0A4B">
        <w:rPr>
          <w:rFonts w:ascii="Tahoma" w:hAnsi="Tahoma" w:cs="Tahoma"/>
          <w:sz w:val="22"/>
          <w:szCs w:val="22"/>
          <w:lang w:val="es-ES_tradnl"/>
        </w:rPr>
        <w:t xml:space="preserve">interbancario comprador del Banco Central del Uruguay </w:t>
      </w:r>
      <w:r w:rsidR="001A782F" w:rsidRPr="000B0A4B">
        <w:rPr>
          <w:rFonts w:ascii="Tahoma" w:hAnsi="Tahoma" w:cs="Tahoma"/>
          <w:sz w:val="22"/>
          <w:szCs w:val="22"/>
          <w:lang w:val="es-ES_tradnl"/>
        </w:rPr>
        <w:t xml:space="preserve">de cierre de ejercicio </w:t>
      </w:r>
      <w:r w:rsidR="00AE127F" w:rsidRPr="000B0A4B">
        <w:rPr>
          <w:rFonts w:ascii="Tahoma" w:hAnsi="Tahoma" w:cs="Tahoma"/>
          <w:sz w:val="22"/>
          <w:szCs w:val="22"/>
          <w:lang w:val="es-ES_tradnl"/>
        </w:rPr>
        <w:t>(</w:t>
      </w:r>
      <w:r w:rsidR="00876EC2">
        <w:rPr>
          <w:rFonts w:ascii="Tahoma" w:hAnsi="Tahoma" w:cs="Tahoma"/>
          <w:sz w:val="22"/>
          <w:szCs w:val="22"/>
          <w:lang w:val="es-ES_tradnl"/>
        </w:rPr>
        <w:t xml:space="preserve">$ 28,807 por dólar al 31/12/2017 y </w:t>
      </w:r>
      <w:r w:rsidR="00CC1DA5" w:rsidRPr="000B0A4B">
        <w:rPr>
          <w:rFonts w:ascii="Tahoma" w:hAnsi="Tahoma" w:cs="Tahoma"/>
          <w:sz w:val="22"/>
          <w:szCs w:val="22"/>
          <w:lang w:val="es-ES_tradnl"/>
        </w:rPr>
        <w:t>$</w:t>
      </w:r>
      <w:r w:rsidR="004A2908" w:rsidRPr="000B0A4B">
        <w:rPr>
          <w:rFonts w:ascii="Tahoma" w:hAnsi="Tahoma" w:cs="Tahoma"/>
          <w:sz w:val="22"/>
          <w:szCs w:val="22"/>
          <w:lang w:val="es-ES_tradnl"/>
        </w:rPr>
        <w:t xml:space="preserve"> 2</w:t>
      </w:r>
      <w:r w:rsidR="00E30362">
        <w:rPr>
          <w:rFonts w:ascii="Tahoma" w:hAnsi="Tahoma" w:cs="Tahoma"/>
          <w:sz w:val="22"/>
          <w:szCs w:val="22"/>
          <w:lang w:val="es-ES_tradnl"/>
        </w:rPr>
        <w:t>9</w:t>
      </w:r>
      <w:r w:rsidR="004A2908" w:rsidRPr="000B0A4B">
        <w:rPr>
          <w:rFonts w:ascii="Tahoma" w:hAnsi="Tahoma" w:cs="Tahoma"/>
          <w:sz w:val="22"/>
          <w:szCs w:val="22"/>
          <w:lang w:val="es-ES_tradnl"/>
        </w:rPr>
        <w:t>,</w:t>
      </w:r>
      <w:r w:rsidR="00E30362">
        <w:rPr>
          <w:rFonts w:ascii="Tahoma" w:hAnsi="Tahoma" w:cs="Tahoma"/>
          <w:sz w:val="22"/>
          <w:szCs w:val="22"/>
          <w:lang w:val="es-ES_tradnl"/>
        </w:rPr>
        <w:t>3</w:t>
      </w:r>
      <w:r w:rsidR="004A2908" w:rsidRPr="000B0A4B">
        <w:rPr>
          <w:rFonts w:ascii="Tahoma" w:hAnsi="Tahoma" w:cs="Tahoma"/>
          <w:sz w:val="22"/>
          <w:szCs w:val="22"/>
          <w:lang w:val="es-ES_tradnl"/>
        </w:rPr>
        <w:t>4 por dólar al 31/12/1</w:t>
      </w:r>
      <w:r w:rsidR="00E30362">
        <w:rPr>
          <w:rFonts w:ascii="Tahoma" w:hAnsi="Tahoma" w:cs="Tahoma"/>
          <w:sz w:val="22"/>
          <w:szCs w:val="22"/>
          <w:lang w:val="es-ES_tradnl"/>
        </w:rPr>
        <w:t>6</w:t>
      </w:r>
      <w:r w:rsidR="00BA1839" w:rsidRPr="000B0A4B">
        <w:rPr>
          <w:rFonts w:ascii="Tahoma" w:hAnsi="Tahoma" w:cs="Tahoma"/>
          <w:sz w:val="22"/>
          <w:szCs w:val="22"/>
          <w:lang w:val="es-ES_tradnl"/>
        </w:rPr>
        <w:t>).</w:t>
      </w:r>
    </w:p>
    <w:p w:rsidR="00CC1DA5" w:rsidRPr="000B0A4B" w:rsidRDefault="00CC1DA5" w:rsidP="00197FE5">
      <w:pPr>
        <w:pStyle w:val="Textoindependiente"/>
        <w:tabs>
          <w:tab w:val="clear" w:pos="0"/>
        </w:tabs>
        <w:suppressAutoHyphens w:val="0"/>
        <w:spacing w:line="288" w:lineRule="auto"/>
        <w:rPr>
          <w:rFonts w:ascii="Tahoma" w:hAnsi="Tahoma" w:cs="Tahoma"/>
          <w:sz w:val="22"/>
          <w:szCs w:val="22"/>
          <w:highlight w:val="yellow"/>
          <w:lang w:val="es-ES_tradnl"/>
        </w:rPr>
      </w:pPr>
    </w:p>
    <w:p w:rsidR="006D58D8" w:rsidRPr="00262BFA" w:rsidRDefault="006D58D8" w:rsidP="00197FE5">
      <w:pPr>
        <w:pStyle w:val="Textoindependiente"/>
        <w:tabs>
          <w:tab w:val="clear" w:pos="0"/>
        </w:tabs>
        <w:suppressAutoHyphens w:val="0"/>
        <w:spacing w:line="288" w:lineRule="auto"/>
        <w:rPr>
          <w:rFonts w:ascii="Tahoma" w:hAnsi="Tahoma" w:cs="Tahoma"/>
          <w:sz w:val="22"/>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2"/>
        <w:gridCol w:w="1719"/>
        <w:gridCol w:w="1719"/>
      </w:tblGrid>
      <w:tr w:rsidR="00876EC2" w:rsidRPr="00262BFA" w:rsidTr="00876DA3">
        <w:trPr>
          <w:jc w:val="center"/>
        </w:trPr>
        <w:tc>
          <w:tcPr>
            <w:tcW w:w="2622" w:type="dxa"/>
            <w:tcBorders>
              <w:top w:val="single" w:sz="4" w:space="0" w:color="auto"/>
              <w:left w:val="nil"/>
              <w:bottom w:val="single" w:sz="4" w:space="0" w:color="auto"/>
              <w:right w:val="nil"/>
            </w:tcBorders>
          </w:tcPr>
          <w:p w:rsidR="00876EC2" w:rsidRPr="00262BFA" w:rsidRDefault="00876EC2" w:rsidP="003E1B6B">
            <w:pPr>
              <w:pStyle w:val="Textoindependiente"/>
              <w:spacing w:line="288" w:lineRule="auto"/>
              <w:rPr>
                <w:rFonts w:ascii="Tahoma" w:hAnsi="Tahoma" w:cs="Tahoma"/>
                <w:b/>
                <w:sz w:val="22"/>
                <w:szCs w:val="22"/>
                <w:lang w:val="es-ES_tradnl"/>
              </w:rPr>
            </w:pPr>
            <w:r w:rsidRPr="00262BFA">
              <w:rPr>
                <w:rFonts w:ascii="Tahoma" w:hAnsi="Tahoma" w:cs="Tahoma"/>
                <w:b/>
                <w:sz w:val="22"/>
                <w:szCs w:val="22"/>
                <w:lang w:val="es-ES_tradnl"/>
              </w:rPr>
              <w:t>Concepto</w:t>
            </w:r>
          </w:p>
        </w:tc>
        <w:tc>
          <w:tcPr>
            <w:tcW w:w="1719" w:type="dxa"/>
            <w:tcBorders>
              <w:top w:val="single" w:sz="4" w:space="0" w:color="auto"/>
              <w:left w:val="nil"/>
              <w:bottom w:val="single" w:sz="4" w:space="0" w:color="auto"/>
              <w:right w:val="nil"/>
            </w:tcBorders>
          </w:tcPr>
          <w:p w:rsidR="00876EC2" w:rsidRPr="00262BFA" w:rsidRDefault="00876EC2" w:rsidP="00E03D70">
            <w:pPr>
              <w:pStyle w:val="Textoindependiente"/>
              <w:spacing w:line="288" w:lineRule="auto"/>
              <w:jc w:val="center"/>
              <w:rPr>
                <w:rFonts w:ascii="Tahoma" w:hAnsi="Tahoma" w:cs="Tahoma"/>
                <w:b/>
                <w:sz w:val="22"/>
                <w:szCs w:val="22"/>
                <w:lang w:val="es-ES_tradnl"/>
              </w:rPr>
            </w:pPr>
            <w:r w:rsidRPr="00262BFA">
              <w:rPr>
                <w:rFonts w:ascii="Tahoma" w:hAnsi="Tahoma" w:cs="Tahoma"/>
                <w:b/>
                <w:sz w:val="22"/>
                <w:szCs w:val="22"/>
                <w:lang w:val="es-ES_tradnl"/>
              </w:rPr>
              <w:t>201</w:t>
            </w:r>
            <w:r>
              <w:rPr>
                <w:rFonts w:ascii="Tahoma" w:hAnsi="Tahoma" w:cs="Tahoma"/>
                <w:b/>
                <w:sz w:val="22"/>
                <w:szCs w:val="22"/>
                <w:lang w:val="es-ES_tradnl"/>
              </w:rPr>
              <w:t>7</w:t>
            </w:r>
          </w:p>
        </w:tc>
        <w:tc>
          <w:tcPr>
            <w:tcW w:w="1719" w:type="dxa"/>
            <w:tcBorders>
              <w:top w:val="single" w:sz="4" w:space="0" w:color="auto"/>
              <w:left w:val="nil"/>
              <w:bottom w:val="single" w:sz="4" w:space="0" w:color="auto"/>
              <w:right w:val="nil"/>
            </w:tcBorders>
          </w:tcPr>
          <w:p w:rsidR="00876EC2" w:rsidRPr="00262BFA" w:rsidRDefault="00876EC2" w:rsidP="00876DA3">
            <w:pPr>
              <w:pStyle w:val="Textoindependiente"/>
              <w:spacing w:line="288" w:lineRule="auto"/>
              <w:jc w:val="center"/>
              <w:rPr>
                <w:rFonts w:ascii="Tahoma" w:hAnsi="Tahoma" w:cs="Tahoma"/>
                <w:b/>
                <w:sz w:val="22"/>
                <w:szCs w:val="22"/>
                <w:lang w:val="es-ES_tradnl"/>
              </w:rPr>
            </w:pPr>
            <w:r w:rsidRPr="00262BFA">
              <w:rPr>
                <w:rFonts w:ascii="Tahoma" w:hAnsi="Tahoma" w:cs="Tahoma"/>
                <w:b/>
                <w:sz w:val="22"/>
                <w:szCs w:val="22"/>
                <w:lang w:val="es-ES_tradnl"/>
              </w:rPr>
              <w:t>201</w:t>
            </w:r>
            <w:r>
              <w:rPr>
                <w:rFonts w:ascii="Tahoma" w:hAnsi="Tahoma" w:cs="Tahoma"/>
                <w:b/>
                <w:sz w:val="22"/>
                <w:szCs w:val="22"/>
                <w:lang w:val="es-ES_tradnl"/>
              </w:rPr>
              <w:t>6</w:t>
            </w:r>
          </w:p>
        </w:tc>
      </w:tr>
      <w:tr w:rsidR="00876EC2" w:rsidRPr="00262BFA" w:rsidTr="00876DA3">
        <w:trPr>
          <w:jc w:val="center"/>
        </w:trPr>
        <w:tc>
          <w:tcPr>
            <w:tcW w:w="2622" w:type="dxa"/>
            <w:tcBorders>
              <w:top w:val="single" w:sz="4" w:space="0" w:color="auto"/>
              <w:left w:val="nil"/>
              <w:bottom w:val="nil"/>
              <w:right w:val="nil"/>
            </w:tcBorders>
          </w:tcPr>
          <w:p w:rsidR="00876EC2" w:rsidRPr="00262BFA" w:rsidRDefault="00876EC2" w:rsidP="003E1B6B">
            <w:pPr>
              <w:pStyle w:val="Textoindependiente"/>
              <w:spacing w:line="288" w:lineRule="auto"/>
              <w:rPr>
                <w:rFonts w:ascii="Tahoma" w:hAnsi="Tahoma" w:cs="Tahoma"/>
                <w:sz w:val="22"/>
                <w:szCs w:val="22"/>
                <w:lang w:val="es-ES_tradnl"/>
              </w:rPr>
            </w:pPr>
            <w:r w:rsidRPr="00262BFA">
              <w:rPr>
                <w:rFonts w:ascii="Tahoma" w:hAnsi="Tahoma" w:cs="Tahoma"/>
                <w:sz w:val="22"/>
                <w:szCs w:val="22"/>
                <w:lang w:val="es-ES_tradnl"/>
              </w:rPr>
              <w:t>Cajas y Fondos Fijos</w:t>
            </w:r>
          </w:p>
        </w:tc>
        <w:tc>
          <w:tcPr>
            <w:tcW w:w="1719" w:type="dxa"/>
            <w:tcBorders>
              <w:top w:val="single" w:sz="4" w:space="0" w:color="auto"/>
              <w:left w:val="nil"/>
              <w:bottom w:val="nil"/>
              <w:right w:val="nil"/>
            </w:tcBorders>
          </w:tcPr>
          <w:p w:rsidR="00876EC2" w:rsidRPr="0082433F" w:rsidRDefault="008B549B" w:rsidP="005C674D">
            <w:pPr>
              <w:pStyle w:val="Textoindependiente"/>
              <w:spacing w:line="288" w:lineRule="auto"/>
              <w:jc w:val="right"/>
              <w:rPr>
                <w:rFonts w:ascii="Tahoma" w:hAnsi="Tahoma" w:cs="Tahoma"/>
                <w:sz w:val="22"/>
                <w:szCs w:val="22"/>
                <w:lang w:val="es-ES_tradnl"/>
              </w:rPr>
            </w:pPr>
            <w:r>
              <w:rPr>
                <w:rFonts w:ascii="Tahoma" w:hAnsi="Tahoma" w:cs="Tahoma"/>
                <w:sz w:val="22"/>
                <w:szCs w:val="22"/>
                <w:lang w:val="es-ES_tradnl"/>
              </w:rPr>
              <w:t>258.242.570</w:t>
            </w:r>
          </w:p>
        </w:tc>
        <w:tc>
          <w:tcPr>
            <w:tcW w:w="1719" w:type="dxa"/>
            <w:tcBorders>
              <w:top w:val="single" w:sz="4" w:space="0" w:color="auto"/>
              <w:left w:val="nil"/>
              <w:bottom w:val="nil"/>
              <w:right w:val="nil"/>
            </w:tcBorders>
          </w:tcPr>
          <w:p w:rsidR="00876EC2" w:rsidRPr="0082433F" w:rsidRDefault="00876EC2" w:rsidP="00876DA3">
            <w:pPr>
              <w:pStyle w:val="Textoindependiente"/>
              <w:spacing w:line="288" w:lineRule="auto"/>
              <w:jc w:val="right"/>
              <w:rPr>
                <w:rFonts w:ascii="Tahoma" w:hAnsi="Tahoma" w:cs="Tahoma"/>
                <w:sz w:val="22"/>
                <w:szCs w:val="22"/>
                <w:lang w:val="es-ES_tradnl"/>
              </w:rPr>
            </w:pPr>
            <w:r>
              <w:rPr>
                <w:rFonts w:ascii="Tahoma" w:hAnsi="Tahoma" w:cs="Tahoma"/>
                <w:sz w:val="22"/>
                <w:szCs w:val="22"/>
                <w:lang w:val="es-ES_tradnl"/>
              </w:rPr>
              <w:t>197.549.618</w:t>
            </w:r>
          </w:p>
        </w:tc>
      </w:tr>
      <w:tr w:rsidR="00876EC2" w:rsidRPr="00262BFA" w:rsidTr="00876DA3">
        <w:trPr>
          <w:jc w:val="center"/>
        </w:trPr>
        <w:tc>
          <w:tcPr>
            <w:tcW w:w="2622" w:type="dxa"/>
            <w:tcBorders>
              <w:top w:val="nil"/>
              <w:left w:val="nil"/>
              <w:bottom w:val="nil"/>
              <w:right w:val="nil"/>
            </w:tcBorders>
          </w:tcPr>
          <w:p w:rsidR="00876EC2" w:rsidRPr="009404B4" w:rsidRDefault="00876EC2" w:rsidP="003E1B6B">
            <w:pPr>
              <w:pStyle w:val="Textoindependiente"/>
              <w:spacing w:line="288" w:lineRule="auto"/>
              <w:rPr>
                <w:rFonts w:ascii="Tahoma" w:hAnsi="Tahoma" w:cs="Tahoma"/>
                <w:sz w:val="22"/>
                <w:szCs w:val="22"/>
                <w:lang w:val="es-ES_tradnl"/>
              </w:rPr>
            </w:pPr>
            <w:r w:rsidRPr="009404B4">
              <w:rPr>
                <w:rFonts w:ascii="Tahoma" w:hAnsi="Tahoma" w:cs="Tahoma"/>
                <w:sz w:val="22"/>
                <w:szCs w:val="22"/>
                <w:lang w:val="es-ES_tradnl"/>
              </w:rPr>
              <w:t>Bancos</w:t>
            </w:r>
          </w:p>
        </w:tc>
        <w:tc>
          <w:tcPr>
            <w:tcW w:w="1719" w:type="dxa"/>
            <w:tcBorders>
              <w:top w:val="nil"/>
              <w:left w:val="nil"/>
              <w:bottom w:val="nil"/>
              <w:right w:val="nil"/>
            </w:tcBorders>
          </w:tcPr>
          <w:p w:rsidR="00876EC2" w:rsidRPr="0082433F" w:rsidRDefault="008B549B" w:rsidP="0009540F">
            <w:pPr>
              <w:pStyle w:val="Textoindependiente"/>
              <w:spacing w:line="288" w:lineRule="auto"/>
              <w:jc w:val="right"/>
              <w:rPr>
                <w:rFonts w:ascii="Tahoma" w:hAnsi="Tahoma" w:cs="Tahoma"/>
                <w:sz w:val="22"/>
                <w:szCs w:val="22"/>
                <w:lang w:val="es-ES_tradnl"/>
              </w:rPr>
            </w:pPr>
            <w:r>
              <w:rPr>
                <w:rFonts w:ascii="Tahoma" w:hAnsi="Tahoma" w:cs="Tahoma"/>
                <w:sz w:val="22"/>
                <w:szCs w:val="22"/>
                <w:lang w:val="es-ES_tradnl"/>
              </w:rPr>
              <w:t>98.140.399</w:t>
            </w:r>
          </w:p>
        </w:tc>
        <w:tc>
          <w:tcPr>
            <w:tcW w:w="1719" w:type="dxa"/>
            <w:tcBorders>
              <w:top w:val="nil"/>
              <w:left w:val="nil"/>
              <w:bottom w:val="nil"/>
              <w:right w:val="nil"/>
            </w:tcBorders>
          </w:tcPr>
          <w:p w:rsidR="00876EC2" w:rsidRPr="0082433F" w:rsidRDefault="00876EC2" w:rsidP="00876DA3">
            <w:pPr>
              <w:pStyle w:val="Textoindependiente"/>
              <w:spacing w:line="288" w:lineRule="auto"/>
              <w:jc w:val="right"/>
              <w:rPr>
                <w:rFonts w:ascii="Tahoma" w:hAnsi="Tahoma" w:cs="Tahoma"/>
                <w:sz w:val="22"/>
                <w:szCs w:val="22"/>
                <w:lang w:val="es-ES_tradnl"/>
              </w:rPr>
            </w:pPr>
            <w:r>
              <w:rPr>
                <w:rFonts w:ascii="Tahoma" w:hAnsi="Tahoma" w:cs="Tahoma"/>
                <w:sz w:val="22"/>
                <w:szCs w:val="22"/>
                <w:lang w:val="es-ES_tradnl"/>
              </w:rPr>
              <w:t>127.961.214</w:t>
            </w:r>
          </w:p>
        </w:tc>
      </w:tr>
      <w:tr w:rsidR="00876EC2" w:rsidRPr="006D6A45" w:rsidTr="00876DA3">
        <w:trPr>
          <w:jc w:val="center"/>
        </w:trPr>
        <w:tc>
          <w:tcPr>
            <w:tcW w:w="2622" w:type="dxa"/>
            <w:tcBorders>
              <w:top w:val="nil"/>
              <w:left w:val="nil"/>
              <w:bottom w:val="single" w:sz="4" w:space="0" w:color="auto"/>
              <w:right w:val="nil"/>
            </w:tcBorders>
          </w:tcPr>
          <w:p w:rsidR="00876EC2" w:rsidRPr="009404B4" w:rsidRDefault="00876EC2" w:rsidP="003E1B6B">
            <w:pPr>
              <w:pStyle w:val="Textoindependiente"/>
              <w:spacing w:line="288" w:lineRule="auto"/>
              <w:rPr>
                <w:rFonts w:ascii="Tahoma" w:hAnsi="Tahoma" w:cs="Tahoma"/>
                <w:sz w:val="22"/>
                <w:szCs w:val="22"/>
                <w:lang w:val="es-ES_tradnl"/>
              </w:rPr>
            </w:pPr>
            <w:r w:rsidRPr="009404B4">
              <w:rPr>
                <w:rFonts w:ascii="Tahoma" w:hAnsi="Tahoma" w:cs="Tahoma"/>
                <w:sz w:val="22"/>
                <w:szCs w:val="22"/>
                <w:lang w:val="es-ES_tradnl"/>
              </w:rPr>
              <w:t>Afectado a inversiones</w:t>
            </w:r>
          </w:p>
        </w:tc>
        <w:tc>
          <w:tcPr>
            <w:tcW w:w="1719" w:type="dxa"/>
            <w:tcBorders>
              <w:top w:val="nil"/>
              <w:left w:val="nil"/>
              <w:bottom w:val="single" w:sz="4" w:space="0" w:color="auto"/>
              <w:right w:val="nil"/>
            </w:tcBorders>
          </w:tcPr>
          <w:p w:rsidR="00876EC2" w:rsidRPr="0082433F" w:rsidRDefault="00155538" w:rsidP="009404B4">
            <w:pPr>
              <w:pStyle w:val="Textoindependiente"/>
              <w:spacing w:line="288" w:lineRule="auto"/>
              <w:jc w:val="right"/>
              <w:rPr>
                <w:rFonts w:ascii="Tahoma" w:hAnsi="Tahoma" w:cs="Tahoma"/>
                <w:sz w:val="22"/>
                <w:szCs w:val="22"/>
                <w:lang w:val="es-ES_tradnl"/>
              </w:rPr>
            </w:pPr>
            <w:r>
              <w:rPr>
                <w:rFonts w:ascii="Tahoma" w:hAnsi="Tahoma" w:cs="Tahoma"/>
                <w:sz w:val="22"/>
                <w:szCs w:val="22"/>
                <w:lang w:val="es-ES_tradnl"/>
              </w:rPr>
              <w:t>16.221.740</w:t>
            </w:r>
          </w:p>
        </w:tc>
        <w:tc>
          <w:tcPr>
            <w:tcW w:w="1719" w:type="dxa"/>
            <w:tcBorders>
              <w:top w:val="nil"/>
              <w:left w:val="nil"/>
              <w:bottom w:val="single" w:sz="4" w:space="0" w:color="auto"/>
              <w:right w:val="nil"/>
            </w:tcBorders>
          </w:tcPr>
          <w:p w:rsidR="00876EC2" w:rsidRPr="0082433F" w:rsidRDefault="00876EC2" w:rsidP="00876DA3">
            <w:pPr>
              <w:pStyle w:val="Textoindependiente"/>
              <w:spacing w:line="288" w:lineRule="auto"/>
              <w:jc w:val="right"/>
              <w:rPr>
                <w:rFonts w:ascii="Tahoma" w:hAnsi="Tahoma" w:cs="Tahoma"/>
                <w:sz w:val="22"/>
                <w:szCs w:val="22"/>
                <w:lang w:val="es-ES_tradnl"/>
              </w:rPr>
            </w:pPr>
            <w:r>
              <w:rPr>
                <w:rFonts w:ascii="Tahoma" w:hAnsi="Tahoma" w:cs="Tahoma"/>
                <w:sz w:val="22"/>
                <w:szCs w:val="22"/>
                <w:lang w:val="es-ES_tradnl"/>
              </w:rPr>
              <w:t>35.276.421</w:t>
            </w:r>
          </w:p>
        </w:tc>
      </w:tr>
      <w:tr w:rsidR="00876EC2" w:rsidRPr="00262BFA" w:rsidTr="00876DA3">
        <w:trPr>
          <w:jc w:val="center"/>
        </w:trPr>
        <w:tc>
          <w:tcPr>
            <w:tcW w:w="2622" w:type="dxa"/>
            <w:tcBorders>
              <w:top w:val="single" w:sz="4" w:space="0" w:color="auto"/>
              <w:left w:val="nil"/>
              <w:bottom w:val="single" w:sz="4" w:space="0" w:color="auto"/>
              <w:right w:val="nil"/>
            </w:tcBorders>
          </w:tcPr>
          <w:p w:rsidR="00876EC2" w:rsidRPr="00262BFA" w:rsidRDefault="00876EC2" w:rsidP="003E1B6B">
            <w:pPr>
              <w:pStyle w:val="Textoindependiente"/>
              <w:spacing w:line="288" w:lineRule="auto"/>
              <w:rPr>
                <w:rFonts w:ascii="Tahoma" w:hAnsi="Tahoma" w:cs="Tahoma"/>
                <w:b/>
                <w:sz w:val="22"/>
                <w:szCs w:val="22"/>
                <w:lang w:val="es-ES_tradnl"/>
              </w:rPr>
            </w:pPr>
            <w:r w:rsidRPr="00262BFA">
              <w:rPr>
                <w:rFonts w:ascii="Tahoma" w:hAnsi="Tahoma" w:cs="Tahoma"/>
                <w:b/>
                <w:sz w:val="22"/>
                <w:szCs w:val="22"/>
                <w:lang w:val="es-ES_tradnl"/>
              </w:rPr>
              <w:t>Total:</w:t>
            </w:r>
          </w:p>
        </w:tc>
        <w:tc>
          <w:tcPr>
            <w:tcW w:w="1719" w:type="dxa"/>
            <w:tcBorders>
              <w:top w:val="single" w:sz="4" w:space="0" w:color="auto"/>
              <w:left w:val="nil"/>
              <w:bottom w:val="single" w:sz="4" w:space="0" w:color="auto"/>
              <w:right w:val="nil"/>
            </w:tcBorders>
          </w:tcPr>
          <w:p w:rsidR="00876EC2" w:rsidRPr="0082433F" w:rsidRDefault="008B549B" w:rsidP="0009540F">
            <w:pPr>
              <w:pStyle w:val="Textoindependiente"/>
              <w:spacing w:line="288" w:lineRule="auto"/>
              <w:jc w:val="right"/>
              <w:rPr>
                <w:rFonts w:ascii="Tahoma" w:hAnsi="Tahoma" w:cs="Tahoma"/>
                <w:b/>
                <w:sz w:val="22"/>
                <w:szCs w:val="22"/>
                <w:lang w:val="es-ES_tradnl"/>
              </w:rPr>
            </w:pPr>
            <w:r>
              <w:rPr>
                <w:rFonts w:ascii="Tahoma" w:hAnsi="Tahoma" w:cs="Tahoma"/>
                <w:b/>
                <w:sz w:val="22"/>
                <w:szCs w:val="22"/>
                <w:lang w:val="es-ES_tradnl"/>
              </w:rPr>
              <w:t>372.604.709</w:t>
            </w:r>
          </w:p>
        </w:tc>
        <w:tc>
          <w:tcPr>
            <w:tcW w:w="1719" w:type="dxa"/>
            <w:tcBorders>
              <w:top w:val="single" w:sz="4" w:space="0" w:color="auto"/>
              <w:left w:val="nil"/>
              <w:bottom w:val="single" w:sz="4" w:space="0" w:color="auto"/>
              <w:right w:val="nil"/>
            </w:tcBorders>
          </w:tcPr>
          <w:p w:rsidR="00876EC2" w:rsidRPr="0082433F" w:rsidRDefault="00876EC2" w:rsidP="00876DA3">
            <w:pPr>
              <w:pStyle w:val="Textoindependiente"/>
              <w:spacing w:line="288" w:lineRule="auto"/>
              <w:jc w:val="right"/>
              <w:rPr>
                <w:rFonts w:ascii="Tahoma" w:hAnsi="Tahoma" w:cs="Tahoma"/>
                <w:b/>
                <w:sz w:val="22"/>
                <w:szCs w:val="22"/>
                <w:lang w:val="es-ES_tradnl"/>
              </w:rPr>
            </w:pPr>
            <w:r>
              <w:rPr>
                <w:rFonts w:ascii="Tahoma" w:hAnsi="Tahoma" w:cs="Tahoma"/>
                <w:b/>
                <w:sz w:val="22"/>
                <w:szCs w:val="22"/>
                <w:lang w:val="es-ES_tradnl"/>
              </w:rPr>
              <w:t>360.787.253</w:t>
            </w:r>
          </w:p>
        </w:tc>
      </w:tr>
    </w:tbl>
    <w:p w:rsidR="00CC1DA5" w:rsidRDefault="00CC1DA5" w:rsidP="00197FE5">
      <w:pPr>
        <w:pStyle w:val="Textoindependiente"/>
        <w:tabs>
          <w:tab w:val="clear" w:pos="0"/>
        </w:tabs>
        <w:suppressAutoHyphens w:val="0"/>
        <w:spacing w:line="288" w:lineRule="auto"/>
        <w:rPr>
          <w:rFonts w:ascii="Tahoma" w:hAnsi="Tahoma" w:cs="Tahoma"/>
          <w:sz w:val="22"/>
          <w:szCs w:val="22"/>
          <w:lang w:val="es-ES_tradnl"/>
        </w:rPr>
      </w:pPr>
    </w:p>
    <w:p w:rsidR="0037127E" w:rsidRDefault="0037127E" w:rsidP="00197FE5">
      <w:pPr>
        <w:pStyle w:val="Textoindependiente"/>
        <w:tabs>
          <w:tab w:val="clear" w:pos="0"/>
        </w:tabs>
        <w:suppressAutoHyphens w:val="0"/>
        <w:spacing w:line="288" w:lineRule="auto"/>
        <w:rPr>
          <w:rFonts w:ascii="Tahoma" w:hAnsi="Tahoma" w:cs="Tahoma"/>
          <w:sz w:val="22"/>
          <w:szCs w:val="22"/>
          <w:lang w:val="es-ES_tradnl"/>
        </w:rPr>
      </w:pPr>
      <w:r>
        <w:rPr>
          <w:rFonts w:ascii="Tahoma" w:hAnsi="Tahoma" w:cs="Tahoma"/>
          <w:sz w:val="22"/>
          <w:szCs w:val="22"/>
          <w:lang w:val="es-ES_tradnl"/>
        </w:rPr>
        <w:t xml:space="preserve">El monto de “Disponibilidades afectado a inversiones” representa los fondos afectados a cartas de crédito por importaciones, que al cierre del ejercicio </w:t>
      </w:r>
      <w:r w:rsidR="000C7B6B">
        <w:rPr>
          <w:rFonts w:ascii="Tahoma" w:hAnsi="Tahoma" w:cs="Tahoma"/>
          <w:sz w:val="22"/>
          <w:szCs w:val="22"/>
          <w:lang w:val="es-ES_tradnl"/>
        </w:rPr>
        <w:t xml:space="preserve">permanecen </w:t>
      </w:r>
      <w:r>
        <w:rPr>
          <w:rFonts w:ascii="Tahoma" w:hAnsi="Tahoma" w:cs="Tahoma"/>
          <w:sz w:val="22"/>
          <w:szCs w:val="22"/>
          <w:lang w:val="es-ES_tradnl"/>
        </w:rPr>
        <w:t>abiertas en el BROU, a la espera de la recepción de conformidad de los bienes adquiridos en el exterior.</w:t>
      </w:r>
    </w:p>
    <w:p w:rsidR="000C7B6B" w:rsidRPr="00262BFA" w:rsidRDefault="000C7B6B" w:rsidP="00197FE5">
      <w:pPr>
        <w:pStyle w:val="Textoindependiente"/>
        <w:tabs>
          <w:tab w:val="clear" w:pos="0"/>
        </w:tabs>
        <w:suppressAutoHyphens w:val="0"/>
        <w:spacing w:line="288" w:lineRule="auto"/>
        <w:rPr>
          <w:rFonts w:ascii="Tahoma" w:hAnsi="Tahoma" w:cs="Tahoma"/>
          <w:sz w:val="22"/>
          <w:szCs w:val="22"/>
          <w:lang w:val="es-ES_tradnl"/>
        </w:rPr>
      </w:pPr>
    </w:p>
    <w:p w:rsidR="00BA1839" w:rsidRPr="000B0A4B" w:rsidRDefault="00BD32DA" w:rsidP="00197FE5">
      <w:pPr>
        <w:keepNext/>
        <w:keepLines/>
        <w:tabs>
          <w:tab w:val="left" w:pos="0"/>
        </w:tabs>
        <w:spacing w:line="288" w:lineRule="auto"/>
        <w:jc w:val="both"/>
        <w:rPr>
          <w:rFonts w:ascii="Tahoma" w:hAnsi="Tahoma" w:cs="Tahoma"/>
          <w:b/>
          <w:spacing w:val="-3"/>
          <w:sz w:val="22"/>
          <w:szCs w:val="22"/>
          <w:lang w:val="es-ES_tradnl"/>
        </w:rPr>
      </w:pPr>
      <w:r w:rsidRPr="000B0A4B">
        <w:rPr>
          <w:rFonts w:ascii="Tahoma" w:hAnsi="Tahoma" w:cs="Tahoma"/>
          <w:b/>
          <w:spacing w:val="-3"/>
          <w:sz w:val="22"/>
          <w:szCs w:val="22"/>
          <w:lang w:val="es-ES_tradnl"/>
        </w:rPr>
        <w:t>5</w:t>
      </w:r>
      <w:r w:rsidR="007703F3" w:rsidRPr="000B0A4B">
        <w:rPr>
          <w:rFonts w:ascii="Tahoma" w:hAnsi="Tahoma" w:cs="Tahoma"/>
          <w:b/>
          <w:spacing w:val="-3"/>
          <w:sz w:val="22"/>
          <w:szCs w:val="22"/>
          <w:lang w:val="es-ES_tradnl"/>
        </w:rPr>
        <w:t>.2</w:t>
      </w:r>
      <w:r w:rsidR="007703F3" w:rsidRPr="000B0A4B">
        <w:rPr>
          <w:rFonts w:ascii="Tahoma" w:hAnsi="Tahoma" w:cs="Tahoma"/>
          <w:b/>
          <w:spacing w:val="-3"/>
          <w:sz w:val="22"/>
          <w:szCs w:val="22"/>
          <w:lang w:val="es-ES_tradnl"/>
        </w:rPr>
        <w:tab/>
        <w:t>Créditos Tesoro Nacional</w:t>
      </w:r>
    </w:p>
    <w:p w:rsidR="00BA1839" w:rsidRPr="005060E1" w:rsidRDefault="00BA1839" w:rsidP="00197FE5">
      <w:pPr>
        <w:widowControl w:val="0"/>
        <w:spacing w:line="288" w:lineRule="auto"/>
        <w:jc w:val="both"/>
        <w:rPr>
          <w:rFonts w:ascii="Tahoma" w:hAnsi="Tahoma" w:cs="Tahoma"/>
          <w:b/>
          <w:spacing w:val="-3"/>
          <w:sz w:val="22"/>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1"/>
        <w:gridCol w:w="1695"/>
        <w:gridCol w:w="1695"/>
      </w:tblGrid>
      <w:tr w:rsidR="008B549B" w:rsidRPr="005060E1" w:rsidTr="00876DA3">
        <w:trPr>
          <w:jc w:val="center"/>
        </w:trPr>
        <w:tc>
          <w:tcPr>
            <w:tcW w:w="3101" w:type="dxa"/>
            <w:tcBorders>
              <w:top w:val="single" w:sz="4" w:space="0" w:color="auto"/>
              <w:left w:val="nil"/>
              <w:bottom w:val="single" w:sz="4" w:space="0" w:color="auto"/>
              <w:right w:val="nil"/>
            </w:tcBorders>
          </w:tcPr>
          <w:p w:rsidR="008B549B" w:rsidRPr="005060E1" w:rsidRDefault="008B549B" w:rsidP="003E1B6B">
            <w:pPr>
              <w:pStyle w:val="Textoindependiente"/>
              <w:spacing w:line="288" w:lineRule="auto"/>
              <w:rPr>
                <w:rFonts w:ascii="Tahoma" w:hAnsi="Tahoma" w:cs="Tahoma"/>
                <w:b/>
                <w:sz w:val="22"/>
                <w:szCs w:val="22"/>
                <w:lang w:val="es-ES_tradnl"/>
              </w:rPr>
            </w:pPr>
            <w:r w:rsidRPr="005060E1">
              <w:rPr>
                <w:rFonts w:ascii="Tahoma" w:hAnsi="Tahoma" w:cs="Tahoma"/>
                <w:b/>
                <w:sz w:val="22"/>
                <w:szCs w:val="22"/>
                <w:lang w:val="es-ES_tradnl"/>
              </w:rPr>
              <w:t>Concepto</w:t>
            </w:r>
          </w:p>
        </w:tc>
        <w:tc>
          <w:tcPr>
            <w:tcW w:w="1695" w:type="dxa"/>
            <w:tcBorders>
              <w:top w:val="single" w:sz="4" w:space="0" w:color="auto"/>
              <w:left w:val="nil"/>
              <w:bottom w:val="single" w:sz="4" w:space="0" w:color="auto"/>
              <w:right w:val="nil"/>
            </w:tcBorders>
          </w:tcPr>
          <w:p w:rsidR="008B549B" w:rsidRPr="005060E1" w:rsidRDefault="008B549B" w:rsidP="00E41C4B">
            <w:pPr>
              <w:pStyle w:val="Textoindependiente"/>
              <w:spacing w:line="288" w:lineRule="auto"/>
              <w:jc w:val="center"/>
              <w:rPr>
                <w:rFonts w:ascii="Tahoma" w:hAnsi="Tahoma" w:cs="Tahoma"/>
                <w:b/>
                <w:sz w:val="22"/>
                <w:szCs w:val="22"/>
                <w:lang w:val="es-ES_tradnl"/>
              </w:rPr>
            </w:pPr>
            <w:r w:rsidRPr="005060E1">
              <w:rPr>
                <w:rFonts w:ascii="Tahoma" w:hAnsi="Tahoma" w:cs="Tahoma"/>
                <w:b/>
                <w:sz w:val="22"/>
                <w:szCs w:val="22"/>
                <w:lang w:val="es-ES_tradnl"/>
              </w:rPr>
              <w:t>201</w:t>
            </w:r>
            <w:r>
              <w:rPr>
                <w:rFonts w:ascii="Tahoma" w:hAnsi="Tahoma" w:cs="Tahoma"/>
                <w:b/>
                <w:sz w:val="22"/>
                <w:szCs w:val="22"/>
                <w:lang w:val="es-ES_tradnl"/>
              </w:rPr>
              <w:t>7</w:t>
            </w:r>
          </w:p>
        </w:tc>
        <w:tc>
          <w:tcPr>
            <w:tcW w:w="1695" w:type="dxa"/>
            <w:tcBorders>
              <w:top w:val="single" w:sz="4" w:space="0" w:color="auto"/>
              <w:left w:val="nil"/>
              <w:bottom w:val="single" w:sz="4" w:space="0" w:color="auto"/>
              <w:right w:val="nil"/>
            </w:tcBorders>
          </w:tcPr>
          <w:p w:rsidR="008B549B" w:rsidRPr="005060E1" w:rsidRDefault="008B549B" w:rsidP="00876DA3">
            <w:pPr>
              <w:pStyle w:val="Textoindependiente"/>
              <w:spacing w:line="288" w:lineRule="auto"/>
              <w:jc w:val="center"/>
              <w:rPr>
                <w:rFonts w:ascii="Tahoma" w:hAnsi="Tahoma" w:cs="Tahoma"/>
                <w:b/>
                <w:sz w:val="22"/>
                <w:szCs w:val="22"/>
                <w:lang w:val="es-ES_tradnl"/>
              </w:rPr>
            </w:pPr>
            <w:r w:rsidRPr="005060E1">
              <w:rPr>
                <w:rFonts w:ascii="Tahoma" w:hAnsi="Tahoma" w:cs="Tahoma"/>
                <w:b/>
                <w:sz w:val="22"/>
                <w:szCs w:val="22"/>
                <w:lang w:val="es-ES_tradnl"/>
              </w:rPr>
              <w:t>201</w:t>
            </w:r>
            <w:r>
              <w:rPr>
                <w:rFonts w:ascii="Tahoma" w:hAnsi="Tahoma" w:cs="Tahoma"/>
                <w:b/>
                <w:sz w:val="22"/>
                <w:szCs w:val="22"/>
                <w:lang w:val="es-ES_tradnl"/>
              </w:rPr>
              <w:t>6</w:t>
            </w:r>
          </w:p>
        </w:tc>
      </w:tr>
      <w:tr w:rsidR="008B549B" w:rsidRPr="005060E1" w:rsidTr="00876DA3">
        <w:trPr>
          <w:jc w:val="center"/>
        </w:trPr>
        <w:tc>
          <w:tcPr>
            <w:tcW w:w="3101" w:type="dxa"/>
            <w:tcBorders>
              <w:top w:val="single" w:sz="4" w:space="0" w:color="auto"/>
              <w:left w:val="nil"/>
              <w:bottom w:val="nil"/>
              <w:right w:val="nil"/>
            </w:tcBorders>
          </w:tcPr>
          <w:p w:rsidR="008B549B" w:rsidRPr="009404B4" w:rsidRDefault="008B549B" w:rsidP="003E1B6B">
            <w:pPr>
              <w:pStyle w:val="Textoindependiente"/>
              <w:spacing w:line="288" w:lineRule="auto"/>
              <w:rPr>
                <w:rFonts w:ascii="Tahoma" w:hAnsi="Tahoma" w:cs="Tahoma"/>
                <w:sz w:val="22"/>
                <w:szCs w:val="22"/>
                <w:lang w:val="es-ES_tradnl"/>
              </w:rPr>
            </w:pPr>
            <w:r w:rsidRPr="009404B4">
              <w:rPr>
                <w:rFonts w:ascii="Tahoma" w:hAnsi="Tahoma" w:cs="Tahoma"/>
                <w:sz w:val="22"/>
                <w:szCs w:val="22"/>
                <w:lang w:val="es-ES_tradnl"/>
              </w:rPr>
              <w:t>Créditos Tesoro Nacional</w:t>
            </w:r>
          </w:p>
        </w:tc>
        <w:tc>
          <w:tcPr>
            <w:tcW w:w="1695" w:type="dxa"/>
            <w:tcBorders>
              <w:top w:val="single" w:sz="4" w:space="0" w:color="auto"/>
              <w:left w:val="nil"/>
              <w:bottom w:val="nil"/>
              <w:right w:val="nil"/>
            </w:tcBorders>
          </w:tcPr>
          <w:p w:rsidR="008B549B" w:rsidRPr="00DD74BE" w:rsidRDefault="008B549B" w:rsidP="007E7895">
            <w:pPr>
              <w:pStyle w:val="Textoindependiente"/>
              <w:spacing w:line="288" w:lineRule="auto"/>
              <w:jc w:val="right"/>
              <w:rPr>
                <w:rFonts w:ascii="Tahoma" w:hAnsi="Tahoma" w:cs="Tahoma"/>
                <w:sz w:val="22"/>
                <w:szCs w:val="22"/>
                <w:lang w:val="es-ES_tradnl"/>
              </w:rPr>
            </w:pPr>
            <w:r>
              <w:rPr>
                <w:rFonts w:ascii="Tahoma" w:hAnsi="Tahoma" w:cs="Tahoma"/>
                <w:sz w:val="22"/>
                <w:szCs w:val="22"/>
                <w:lang w:val="es-ES_tradnl"/>
              </w:rPr>
              <w:t>2.650.825.796</w:t>
            </w:r>
          </w:p>
        </w:tc>
        <w:tc>
          <w:tcPr>
            <w:tcW w:w="1695" w:type="dxa"/>
            <w:tcBorders>
              <w:top w:val="single" w:sz="4" w:space="0" w:color="auto"/>
              <w:left w:val="nil"/>
              <w:bottom w:val="nil"/>
              <w:right w:val="nil"/>
            </w:tcBorders>
          </w:tcPr>
          <w:p w:rsidR="008B549B" w:rsidRPr="00DD74BE" w:rsidRDefault="008B549B" w:rsidP="00876DA3">
            <w:pPr>
              <w:pStyle w:val="Textoindependiente"/>
              <w:spacing w:line="288" w:lineRule="auto"/>
              <w:jc w:val="right"/>
              <w:rPr>
                <w:rFonts w:ascii="Tahoma" w:hAnsi="Tahoma" w:cs="Tahoma"/>
                <w:sz w:val="22"/>
                <w:szCs w:val="22"/>
                <w:lang w:val="es-ES_tradnl"/>
              </w:rPr>
            </w:pPr>
            <w:r w:rsidRPr="00DD74BE">
              <w:rPr>
                <w:rFonts w:ascii="Tahoma" w:hAnsi="Tahoma" w:cs="Tahoma"/>
                <w:sz w:val="22"/>
                <w:szCs w:val="22"/>
                <w:lang w:val="es-ES_tradnl"/>
              </w:rPr>
              <w:t>2.134.839.398</w:t>
            </w:r>
          </w:p>
        </w:tc>
      </w:tr>
    </w:tbl>
    <w:p w:rsidR="00BD32DA" w:rsidRPr="005060E1" w:rsidRDefault="00BD32DA" w:rsidP="00197FE5">
      <w:pPr>
        <w:widowControl w:val="0"/>
        <w:spacing w:line="288" w:lineRule="auto"/>
        <w:jc w:val="both"/>
        <w:rPr>
          <w:rFonts w:ascii="Tahoma" w:hAnsi="Tahoma" w:cs="Tahoma"/>
          <w:spacing w:val="-3"/>
          <w:sz w:val="22"/>
          <w:szCs w:val="22"/>
          <w:lang w:val="es-ES_tradnl"/>
        </w:rPr>
      </w:pPr>
    </w:p>
    <w:p w:rsidR="00BA1839" w:rsidRPr="000B0A4B" w:rsidRDefault="00BA1839" w:rsidP="00197FE5">
      <w:pPr>
        <w:widowControl w:val="0"/>
        <w:spacing w:line="288" w:lineRule="auto"/>
        <w:jc w:val="both"/>
        <w:rPr>
          <w:rFonts w:ascii="Tahoma" w:hAnsi="Tahoma" w:cs="Tahoma"/>
          <w:spacing w:val="-3"/>
          <w:sz w:val="22"/>
          <w:szCs w:val="22"/>
          <w:lang w:val="es-ES_tradnl"/>
        </w:rPr>
      </w:pPr>
      <w:r w:rsidRPr="000B0A4B">
        <w:rPr>
          <w:rFonts w:ascii="Tahoma" w:hAnsi="Tahoma" w:cs="Tahoma"/>
          <w:spacing w:val="-3"/>
          <w:sz w:val="22"/>
          <w:szCs w:val="22"/>
          <w:lang w:val="es-ES_tradnl"/>
        </w:rPr>
        <w:t xml:space="preserve">Los saldos mantenidos con el Tesoro Nacional </w:t>
      </w:r>
      <w:r w:rsidR="00BD32DA" w:rsidRPr="000B0A4B">
        <w:rPr>
          <w:rFonts w:ascii="Tahoma" w:hAnsi="Tahoma" w:cs="Tahoma"/>
          <w:spacing w:val="-3"/>
          <w:sz w:val="22"/>
          <w:szCs w:val="22"/>
          <w:lang w:val="es-ES_tradnl"/>
        </w:rPr>
        <w:t xml:space="preserve">al cierre de cada ejercicio, </w:t>
      </w:r>
      <w:r w:rsidRPr="000B0A4B">
        <w:rPr>
          <w:rFonts w:ascii="Tahoma" w:hAnsi="Tahoma" w:cs="Tahoma"/>
          <w:spacing w:val="-3"/>
          <w:sz w:val="22"/>
          <w:szCs w:val="22"/>
          <w:lang w:val="es-ES_tradnl"/>
        </w:rPr>
        <w:t>representan un crédito a favor</w:t>
      </w:r>
      <w:r w:rsidR="00BD32DA" w:rsidRPr="000B0A4B">
        <w:rPr>
          <w:rFonts w:ascii="Tahoma" w:hAnsi="Tahoma" w:cs="Tahoma"/>
          <w:spacing w:val="-3"/>
          <w:sz w:val="22"/>
          <w:szCs w:val="22"/>
          <w:lang w:val="es-ES_tradnl"/>
        </w:rPr>
        <w:t xml:space="preserve"> de la Dirección General de Casinos</w:t>
      </w:r>
      <w:r w:rsidR="00885854" w:rsidRPr="000B0A4B">
        <w:rPr>
          <w:rFonts w:ascii="Tahoma" w:hAnsi="Tahoma" w:cs="Tahoma"/>
          <w:spacing w:val="-3"/>
          <w:sz w:val="22"/>
          <w:szCs w:val="22"/>
          <w:lang w:val="es-ES_tradnl"/>
        </w:rPr>
        <w:t xml:space="preserve">,consistente en </w:t>
      </w:r>
      <w:r w:rsidRPr="000B0A4B">
        <w:rPr>
          <w:rFonts w:ascii="Tahoma" w:hAnsi="Tahoma" w:cs="Tahoma"/>
          <w:spacing w:val="-3"/>
          <w:sz w:val="22"/>
          <w:szCs w:val="22"/>
          <w:lang w:val="es-ES_tradnl"/>
        </w:rPr>
        <w:t xml:space="preserve">los fondos </w:t>
      </w:r>
      <w:r w:rsidR="00BD32DA" w:rsidRPr="000B0A4B">
        <w:rPr>
          <w:rFonts w:ascii="Tahoma" w:hAnsi="Tahoma" w:cs="Tahoma"/>
          <w:spacing w:val="-3"/>
          <w:sz w:val="22"/>
          <w:szCs w:val="22"/>
          <w:lang w:val="es-ES_tradnl"/>
        </w:rPr>
        <w:t xml:space="preserve">propios </w:t>
      </w:r>
      <w:r w:rsidRPr="000B0A4B">
        <w:rPr>
          <w:rFonts w:ascii="Tahoma" w:hAnsi="Tahoma" w:cs="Tahoma"/>
          <w:spacing w:val="-3"/>
          <w:sz w:val="22"/>
          <w:szCs w:val="22"/>
          <w:lang w:val="es-ES_tradnl"/>
        </w:rPr>
        <w:t>pendientes de entrega al</w:t>
      </w:r>
      <w:r w:rsidR="00BD32DA" w:rsidRPr="000B0A4B">
        <w:rPr>
          <w:rFonts w:ascii="Tahoma" w:hAnsi="Tahoma" w:cs="Tahoma"/>
          <w:spacing w:val="-3"/>
          <w:sz w:val="22"/>
          <w:szCs w:val="22"/>
          <w:lang w:val="es-ES_tradnl"/>
        </w:rPr>
        <w:t xml:space="preserve"> Organismo </w:t>
      </w:r>
      <w:r w:rsidR="00EC2F25" w:rsidRPr="000B0A4B">
        <w:rPr>
          <w:rFonts w:ascii="Tahoma" w:hAnsi="Tahoma" w:cs="Tahoma"/>
          <w:spacing w:val="-3"/>
          <w:sz w:val="22"/>
          <w:szCs w:val="22"/>
          <w:lang w:val="es-ES_tradnl"/>
        </w:rPr>
        <w:t xml:space="preserve">por parte de la Tesorería General de la Nación, </w:t>
      </w:r>
      <w:r w:rsidRPr="000B0A4B">
        <w:rPr>
          <w:rFonts w:ascii="Tahoma" w:hAnsi="Tahoma" w:cs="Tahoma"/>
          <w:spacing w:val="-3"/>
          <w:sz w:val="22"/>
          <w:szCs w:val="22"/>
          <w:lang w:val="es-ES_tradnl"/>
        </w:rPr>
        <w:t xml:space="preserve">para la cancelación de gastos impagos y saldos mantenidos con los beneficiarios del Organismo por concepto de utilidades </w:t>
      </w:r>
      <w:r w:rsidR="00BD32DA" w:rsidRPr="000B0A4B">
        <w:rPr>
          <w:rFonts w:ascii="Tahoma" w:hAnsi="Tahoma" w:cs="Tahoma"/>
          <w:spacing w:val="-3"/>
          <w:sz w:val="22"/>
          <w:szCs w:val="22"/>
          <w:lang w:val="es-ES_tradnl"/>
        </w:rPr>
        <w:t>distribuidas, pendientes de ser abonadas</w:t>
      </w:r>
      <w:r w:rsidRPr="000B0A4B">
        <w:rPr>
          <w:rFonts w:ascii="Tahoma" w:hAnsi="Tahoma" w:cs="Tahoma"/>
          <w:spacing w:val="-3"/>
          <w:sz w:val="22"/>
          <w:szCs w:val="22"/>
          <w:lang w:val="es-ES_tradnl"/>
        </w:rPr>
        <w:t>.</w:t>
      </w:r>
    </w:p>
    <w:p w:rsidR="00B3684E" w:rsidRPr="000B0A4B" w:rsidRDefault="00B3684E" w:rsidP="00197FE5">
      <w:pPr>
        <w:widowControl w:val="0"/>
        <w:tabs>
          <w:tab w:val="left" w:pos="0"/>
        </w:tabs>
        <w:spacing w:line="288" w:lineRule="auto"/>
        <w:jc w:val="both"/>
        <w:rPr>
          <w:rFonts w:ascii="Tahoma" w:hAnsi="Tahoma" w:cs="Tahoma"/>
          <w:b/>
          <w:spacing w:val="-3"/>
          <w:sz w:val="22"/>
          <w:szCs w:val="22"/>
          <w:highlight w:val="yellow"/>
          <w:lang w:val="es-ES_tradnl"/>
        </w:rPr>
      </w:pPr>
    </w:p>
    <w:p w:rsidR="00BD32DA" w:rsidRPr="001E7D47" w:rsidRDefault="00BD32DA" w:rsidP="00BD32DA">
      <w:pPr>
        <w:widowControl w:val="0"/>
        <w:tabs>
          <w:tab w:val="left" w:pos="0"/>
        </w:tabs>
        <w:spacing w:line="288" w:lineRule="auto"/>
        <w:jc w:val="both"/>
        <w:rPr>
          <w:rFonts w:ascii="Tahoma" w:hAnsi="Tahoma" w:cs="Tahoma"/>
          <w:spacing w:val="-3"/>
          <w:sz w:val="22"/>
          <w:szCs w:val="22"/>
          <w:lang w:val="es-ES_tradnl"/>
        </w:rPr>
      </w:pPr>
      <w:r w:rsidRPr="000B0A4B">
        <w:rPr>
          <w:rFonts w:ascii="Tahoma" w:hAnsi="Tahoma" w:cs="Tahoma"/>
          <w:spacing w:val="-3"/>
          <w:sz w:val="22"/>
          <w:szCs w:val="22"/>
          <w:lang w:val="es-ES_tradnl"/>
        </w:rPr>
        <w:t>Dichos créditos se expresan a su valor nominal, el cual no difiere de su valor justo.</w:t>
      </w:r>
    </w:p>
    <w:p w:rsidR="00702E22" w:rsidRPr="001E7D47" w:rsidRDefault="00702E22" w:rsidP="00197FE5">
      <w:pPr>
        <w:widowControl w:val="0"/>
        <w:tabs>
          <w:tab w:val="left" w:pos="0"/>
        </w:tabs>
        <w:spacing w:line="288" w:lineRule="auto"/>
        <w:jc w:val="both"/>
        <w:rPr>
          <w:rFonts w:ascii="Tahoma" w:hAnsi="Tahoma" w:cs="Tahoma"/>
          <w:b/>
          <w:spacing w:val="-3"/>
          <w:sz w:val="22"/>
          <w:szCs w:val="22"/>
          <w:lang w:val="es-ES_tradnl"/>
        </w:rPr>
      </w:pPr>
    </w:p>
    <w:p w:rsidR="005C30F7" w:rsidRPr="000B0A4B" w:rsidRDefault="00BD32DA" w:rsidP="00197FE5">
      <w:pPr>
        <w:widowControl w:val="0"/>
        <w:tabs>
          <w:tab w:val="left" w:pos="0"/>
        </w:tabs>
        <w:spacing w:line="288" w:lineRule="auto"/>
        <w:jc w:val="both"/>
        <w:rPr>
          <w:rFonts w:ascii="Tahoma" w:hAnsi="Tahoma" w:cs="Tahoma"/>
          <w:b/>
          <w:spacing w:val="-3"/>
          <w:sz w:val="22"/>
          <w:szCs w:val="22"/>
          <w:lang w:val="es-ES_tradnl"/>
        </w:rPr>
      </w:pPr>
      <w:r w:rsidRPr="000B0A4B">
        <w:rPr>
          <w:rFonts w:ascii="Tahoma" w:hAnsi="Tahoma" w:cs="Tahoma"/>
          <w:b/>
          <w:spacing w:val="-3"/>
          <w:sz w:val="22"/>
          <w:szCs w:val="22"/>
          <w:lang w:val="es-ES_tradnl"/>
        </w:rPr>
        <w:t>5</w:t>
      </w:r>
      <w:r w:rsidR="007703F3" w:rsidRPr="000B0A4B">
        <w:rPr>
          <w:rFonts w:ascii="Tahoma" w:hAnsi="Tahoma" w:cs="Tahoma"/>
          <w:b/>
          <w:spacing w:val="-3"/>
          <w:sz w:val="22"/>
          <w:szCs w:val="22"/>
          <w:lang w:val="es-ES_tradnl"/>
        </w:rPr>
        <w:t>.3</w:t>
      </w:r>
      <w:r w:rsidR="007703F3" w:rsidRPr="000B0A4B">
        <w:rPr>
          <w:rFonts w:ascii="Tahoma" w:hAnsi="Tahoma" w:cs="Tahoma"/>
          <w:b/>
          <w:spacing w:val="-3"/>
          <w:sz w:val="22"/>
          <w:szCs w:val="22"/>
          <w:lang w:val="es-ES_tradnl"/>
        </w:rPr>
        <w:tab/>
        <w:t>Otros créditos</w:t>
      </w:r>
    </w:p>
    <w:p w:rsidR="00BD32DA" w:rsidRPr="0026623F" w:rsidRDefault="00BD32DA" w:rsidP="00197FE5">
      <w:pPr>
        <w:widowControl w:val="0"/>
        <w:spacing w:line="288" w:lineRule="auto"/>
        <w:jc w:val="both"/>
        <w:rPr>
          <w:rFonts w:ascii="Tahoma" w:hAnsi="Tahoma" w:cs="Tahoma"/>
          <w:sz w:val="22"/>
          <w:szCs w:val="22"/>
          <w:lang w:val="es-ES_tradnl"/>
        </w:rPr>
      </w:pPr>
    </w:p>
    <w:tbl>
      <w:tblPr>
        <w:tblW w:w="9046" w:type="dxa"/>
        <w:jc w:val="center"/>
        <w:tblInd w:w="964" w:type="dxa"/>
        <w:tblLayout w:type="fixed"/>
        <w:tblCellMar>
          <w:left w:w="70" w:type="dxa"/>
          <w:right w:w="70" w:type="dxa"/>
        </w:tblCellMar>
        <w:tblLook w:val="0000"/>
      </w:tblPr>
      <w:tblGrid>
        <w:gridCol w:w="2859"/>
        <w:gridCol w:w="46"/>
        <w:gridCol w:w="1754"/>
        <w:gridCol w:w="1890"/>
        <w:gridCol w:w="28"/>
        <w:gridCol w:w="1282"/>
        <w:gridCol w:w="1159"/>
        <w:gridCol w:w="28"/>
      </w:tblGrid>
      <w:tr w:rsidR="00CF5410" w:rsidRPr="0026623F" w:rsidTr="00702E22">
        <w:trPr>
          <w:jc w:val="center"/>
        </w:trPr>
        <w:tc>
          <w:tcPr>
            <w:tcW w:w="2905" w:type="dxa"/>
            <w:gridSpan w:val="2"/>
            <w:tcBorders>
              <w:top w:val="single" w:sz="4" w:space="0" w:color="auto"/>
              <w:bottom w:val="single" w:sz="4" w:space="0" w:color="auto"/>
            </w:tcBorders>
          </w:tcPr>
          <w:p w:rsidR="00CF5410" w:rsidRPr="0026623F" w:rsidRDefault="00CF5410" w:rsidP="003E1B6B">
            <w:pPr>
              <w:widowControl w:val="0"/>
              <w:spacing w:line="288" w:lineRule="auto"/>
              <w:jc w:val="both"/>
              <w:rPr>
                <w:rFonts w:ascii="Tahoma" w:hAnsi="Tahoma" w:cs="Tahoma"/>
                <w:b/>
                <w:sz w:val="22"/>
                <w:szCs w:val="22"/>
                <w:lang w:val="es-ES_tradnl"/>
              </w:rPr>
            </w:pPr>
          </w:p>
        </w:tc>
        <w:tc>
          <w:tcPr>
            <w:tcW w:w="3672" w:type="dxa"/>
            <w:gridSpan w:val="3"/>
            <w:tcBorders>
              <w:top w:val="single" w:sz="4" w:space="0" w:color="auto"/>
              <w:bottom w:val="single" w:sz="4" w:space="0" w:color="auto"/>
            </w:tcBorders>
          </w:tcPr>
          <w:p w:rsidR="00CF5410" w:rsidRPr="0026623F" w:rsidRDefault="00CF5410" w:rsidP="003E1B6B">
            <w:pPr>
              <w:widowControl w:val="0"/>
              <w:spacing w:line="288" w:lineRule="auto"/>
              <w:jc w:val="center"/>
              <w:rPr>
                <w:rFonts w:ascii="Tahoma" w:hAnsi="Tahoma" w:cs="Tahoma"/>
                <w:b/>
                <w:sz w:val="22"/>
                <w:szCs w:val="22"/>
                <w:lang w:val="es-ES_tradnl"/>
              </w:rPr>
            </w:pPr>
            <w:r w:rsidRPr="0026623F">
              <w:rPr>
                <w:rFonts w:ascii="Tahoma" w:hAnsi="Tahoma" w:cs="Tahoma"/>
                <w:b/>
                <w:sz w:val="22"/>
                <w:szCs w:val="22"/>
                <w:lang w:val="es-ES_tradnl"/>
              </w:rPr>
              <w:t>Corriente</w:t>
            </w:r>
          </w:p>
        </w:tc>
        <w:tc>
          <w:tcPr>
            <w:tcW w:w="2469" w:type="dxa"/>
            <w:gridSpan w:val="3"/>
            <w:tcBorders>
              <w:top w:val="single" w:sz="4" w:space="0" w:color="auto"/>
            </w:tcBorders>
          </w:tcPr>
          <w:p w:rsidR="00CF5410" w:rsidRPr="0026623F" w:rsidRDefault="00CF5410" w:rsidP="003E1B6B">
            <w:pPr>
              <w:widowControl w:val="0"/>
              <w:spacing w:line="288" w:lineRule="auto"/>
              <w:ind w:right="41"/>
              <w:jc w:val="center"/>
              <w:rPr>
                <w:rFonts w:ascii="Tahoma" w:hAnsi="Tahoma" w:cs="Tahoma"/>
                <w:b/>
                <w:sz w:val="22"/>
                <w:szCs w:val="22"/>
                <w:lang w:val="es-ES_tradnl"/>
              </w:rPr>
            </w:pPr>
            <w:r w:rsidRPr="0026623F">
              <w:rPr>
                <w:rFonts w:ascii="Tahoma" w:hAnsi="Tahoma" w:cs="Tahoma"/>
                <w:b/>
                <w:sz w:val="22"/>
                <w:szCs w:val="22"/>
                <w:lang w:val="es-ES_tradnl"/>
              </w:rPr>
              <w:t>No corriente</w:t>
            </w:r>
          </w:p>
        </w:tc>
      </w:tr>
      <w:tr w:rsidR="008B549B" w:rsidRPr="0026623F" w:rsidTr="00702E22">
        <w:trPr>
          <w:gridAfter w:val="1"/>
          <w:wAfter w:w="28" w:type="dxa"/>
          <w:jc w:val="center"/>
        </w:trPr>
        <w:tc>
          <w:tcPr>
            <w:tcW w:w="2859" w:type="dxa"/>
            <w:tcBorders>
              <w:top w:val="single" w:sz="4" w:space="0" w:color="auto"/>
              <w:bottom w:val="single" w:sz="4" w:space="0" w:color="auto"/>
            </w:tcBorders>
          </w:tcPr>
          <w:p w:rsidR="008B549B" w:rsidRPr="0026623F" w:rsidRDefault="008B549B" w:rsidP="003E1B6B">
            <w:pPr>
              <w:widowControl w:val="0"/>
              <w:spacing w:line="288" w:lineRule="auto"/>
              <w:jc w:val="both"/>
              <w:rPr>
                <w:rFonts w:ascii="Tahoma" w:hAnsi="Tahoma" w:cs="Tahoma"/>
                <w:b/>
                <w:sz w:val="22"/>
                <w:szCs w:val="22"/>
                <w:lang w:val="es-ES_tradnl"/>
              </w:rPr>
            </w:pPr>
            <w:r w:rsidRPr="0026623F">
              <w:rPr>
                <w:rFonts w:ascii="Tahoma" w:hAnsi="Tahoma" w:cs="Tahoma"/>
                <w:b/>
                <w:sz w:val="22"/>
                <w:szCs w:val="22"/>
                <w:lang w:val="es-ES_tradnl"/>
              </w:rPr>
              <w:t>Concepto</w:t>
            </w:r>
          </w:p>
        </w:tc>
        <w:tc>
          <w:tcPr>
            <w:tcW w:w="1800" w:type="dxa"/>
            <w:gridSpan w:val="2"/>
            <w:tcBorders>
              <w:top w:val="single" w:sz="4" w:space="0" w:color="auto"/>
              <w:bottom w:val="single" w:sz="4" w:space="0" w:color="auto"/>
            </w:tcBorders>
          </w:tcPr>
          <w:p w:rsidR="008B549B" w:rsidRPr="0026623F" w:rsidRDefault="008B549B" w:rsidP="00E41C4B">
            <w:pPr>
              <w:widowControl w:val="0"/>
              <w:spacing w:line="288" w:lineRule="auto"/>
              <w:jc w:val="center"/>
              <w:rPr>
                <w:rFonts w:ascii="Tahoma" w:hAnsi="Tahoma" w:cs="Tahoma"/>
                <w:b/>
                <w:sz w:val="22"/>
                <w:szCs w:val="22"/>
                <w:lang w:val="es-ES_tradnl"/>
              </w:rPr>
            </w:pPr>
            <w:r w:rsidRPr="00DD74BE">
              <w:rPr>
                <w:rFonts w:ascii="Tahoma" w:hAnsi="Tahoma" w:cs="Tahoma"/>
                <w:b/>
                <w:sz w:val="22"/>
                <w:szCs w:val="22"/>
                <w:lang w:val="es-ES_tradnl"/>
              </w:rPr>
              <w:t>201</w:t>
            </w:r>
            <w:r>
              <w:rPr>
                <w:rFonts w:ascii="Tahoma" w:hAnsi="Tahoma" w:cs="Tahoma"/>
                <w:b/>
                <w:sz w:val="22"/>
                <w:szCs w:val="22"/>
                <w:lang w:val="es-ES_tradnl"/>
              </w:rPr>
              <w:t>7</w:t>
            </w:r>
          </w:p>
        </w:tc>
        <w:tc>
          <w:tcPr>
            <w:tcW w:w="1890" w:type="dxa"/>
            <w:tcBorders>
              <w:top w:val="single" w:sz="4" w:space="0" w:color="auto"/>
              <w:bottom w:val="single" w:sz="4" w:space="0" w:color="auto"/>
            </w:tcBorders>
          </w:tcPr>
          <w:p w:rsidR="008B549B" w:rsidRPr="0026623F" w:rsidRDefault="008B549B" w:rsidP="00876DA3">
            <w:pPr>
              <w:widowControl w:val="0"/>
              <w:spacing w:line="288" w:lineRule="auto"/>
              <w:jc w:val="center"/>
              <w:rPr>
                <w:rFonts w:ascii="Tahoma" w:hAnsi="Tahoma" w:cs="Tahoma"/>
                <w:b/>
                <w:sz w:val="22"/>
                <w:szCs w:val="22"/>
                <w:lang w:val="es-ES_tradnl"/>
              </w:rPr>
            </w:pPr>
            <w:r w:rsidRPr="00DD74BE">
              <w:rPr>
                <w:rFonts w:ascii="Tahoma" w:hAnsi="Tahoma" w:cs="Tahoma"/>
                <w:b/>
                <w:sz w:val="22"/>
                <w:szCs w:val="22"/>
                <w:lang w:val="es-ES_tradnl"/>
              </w:rPr>
              <w:t>2016</w:t>
            </w:r>
          </w:p>
        </w:tc>
        <w:tc>
          <w:tcPr>
            <w:tcW w:w="1310" w:type="dxa"/>
            <w:gridSpan w:val="2"/>
            <w:tcBorders>
              <w:top w:val="single" w:sz="4" w:space="0" w:color="auto"/>
              <w:bottom w:val="single" w:sz="4" w:space="0" w:color="auto"/>
            </w:tcBorders>
          </w:tcPr>
          <w:p w:rsidR="008B549B" w:rsidRPr="0026623F" w:rsidRDefault="008B549B" w:rsidP="00E41C4B">
            <w:pPr>
              <w:widowControl w:val="0"/>
              <w:spacing w:line="288" w:lineRule="auto"/>
              <w:jc w:val="center"/>
              <w:rPr>
                <w:rFonts w:ascii="Tahoma" w:hAnsi="Tahoma" w:cs="Tahoma"/>
                <w:b/>
                <w:sz w:val="22"/>
                <w:szCs w:val="22"/>
                <w:lang w:val="es-ES_tradnl"/>
              </w:rPr>
            </w:pPr>
            <w:r w:rsidRPr="0026623F">
              <w:rPr>
                <w:rFonts w:ascii="Tahoma" w:hAnsi="Tahoma" w:cs="Tahoma"/>
                <w:b/>
                <w:sz w:val="22"/>
                <w:szCs w:val="22"/>
                <w:lang w:val="es-ES_tradnl"/>
              </w:rPr>
              <w:t>201</w:t>
            </w:r>
            <w:r>
              <w:rPr>
                <w:rFonts w:ascii="Tahoma" w:hAnsi="Tahoma" w:cs="Tahoma"/>
                <w:b/>
                <w:sz w:val="22"/>
                <w:szCs w:val="22"/>
                <w:lang w:val="es-ES_tradnl"/>
              </w:rPr>
              <w:t>7</w:t>
            </w:r>
          </w:p>
        </w:tc>
        <w:tc>
          <w:tcPr>
            <w:tcW w:w="1159" w:type="dxa"/>
            <w:tcBorders>
              <w:top w:val="single" w:sz="4" w:space="0" w:color="auto"/>
              <w:bottom w:val="single" w:sz="4" w:space="0" w:color="auto"/>
            </w:tcBorders>
          </w:tcPr>
          <w:p w:rsidR="008B549B" w:rsidRPr="0026623F" w:rsidRDefault="008B549B" w:rsidP="00954A08">
            <w:pPr>
              <w:widowControl w:val="0"/>
              <w:spacing w:line="288" w:lineRule="auto"/>
              <w:ind w:right="-9"/>
              <w:jc w:val="center"/>
              <w:rPr>
                <w:rFonts w:ascii="Tahoma" w:hAnsi="Tahoma" w:cs="Tahoma"/>
                <w:b/>
                <w:sz w:val="22"/>
                <w:szCs w:val="22"/>
                <w:lang w:val="es-ES_tradnl"/>
              </w:rPr>
            </w:pPr>
            <w:r w:rsidRPr="0026623F">
              <w:rPr>
                <w:rFonts w:ascii="Tahoma" w:hAnsi="Tahoma" w:cs="Tahoma"/>
                <w:b/>
                <w:sz w:val="22"/>
                <w:szCs w:val="22"/>
                <w:lang w:val="es-ES_tradnl"/>
              </w:rPr>
              <w:t>201</w:t>
            </w:r>
            <w:r>
              <w:rPr>
                <w:rFonts w:ascii="Tahoma" w:hAnsi="Tahoma" w:cs="Tahoma"/>
                <w:b/>
                <w:sz w:val="22"/>
                <w:szCs w:val="22"/>
                <w:lang w:val="es-ES_tradnl"/>
              </w:rPr>
              <w:t>6</w:t>
            </w:r>
          </w:p>
        </w:tc>
      </w:tr>
      <w:tr w:rsidR="008B549B" w:rsidRPr="0026623F" w:rsidTr="00702E22">
        <w:trPr>
          <w:gridAfter w:val="1"/>
          <w:wAfter w:w="28" w:type="dxa"/>
          <w:jc w:val="center"/>
        </w:trPr>
        <w:tc>
          <w:tcPr>
            <w:tcW w:w="2859" w:type="dxa"/>
            <w:tcBorders>
              <w:top w:val="single" w:sz="4" w:space="0" w:color="auto"/>
            </w:tcBorders>
          </w:tcPr>
          <w:p w:rsidR="008B549B" w:rsidRPr="0026623F" w:rsidRDefault="008B549B" w:rsidP="003E1B6B">
            <w:pPr>
              <w:widowControl w:val="0"/>
              <w:spacing w:line="288" w:lineRule="auto"/>
              <w:jc w:val="both"/>
              <w:rPr>
                <w:rFonts w:ascii="Tahoma" w:hAnsi="Tahoma" w:cs="Tahoma"/>
                <w:sz w:val="22"/>
                <w:szCs w:val="22"/>
                <w:lang w:val="es-ES_tradnl"/>
              </w:rPr>
            </w:pPr>
            <w:r w:rsidRPr="0026623F">
              <w:rPr>
                <w:rFonts w:ascii="Tahoma" w:hAnsi="Tahoma" w:cs="Tahoma"/>
                <w:sz w:val="22"/>
                <w:szCs w:val="22"/>
                <w:lang w:val="es-ES_tradnl"/>
              </w:rPr>
              <w:t>Anticipos al personal</w:t>
            </w:r>
          </w:p>
        </w:tc>
        <w:tc>
          <w:tcPr>
            <w:tcW w:w="1800" w:type="dxa"/>
            <w:gridSpan w:val="2"/>
            <w:tcBorders>
              <w:top w:val="single" w:sz="4" w:space="0" w:color="auto"/>
            </w:tcBorders>
          </w:tcPr>
          <w:p w:rsidR="008B549B" w:rsidRPr="0026623F" w:rsidRDefault="008B549B" w:rsidP="003E1B6B">
            <w:pPr>
              <w:widowControl w:val="0"/>
              <w:spacing w:line="288" w:lineRule="auto"/>
              <w:jc w:val="right"/>
              <w:rPr>
                <w:rFonts w:ascii="Tahoma" w:hAnsi="Tahoma" w:cs="Tahoma"/>
                <w:sz w:val="22"/>
                <w:szCs w:val="22"/>
                <w:lang w:val="es-ES_tradnl"/>
              </w:rPr>
            </w:pPr>
          </w:p>
        </w:tc>
        <w:tc>
          <w:tcPr>
            <w:tcW w:w="1890" w:type="dxa"/>
            <w:tcBorders>
              <w:top w:val="single" w:sz="4" w:space="0" w:color="auto"/>
            </w:tcBorders>
          </w:tcPr>
          <w:p w:rsidR="008B549B" w:rsidRPr="0026623F" w:rsidRDefault="008B549B" w:rsidP="00876DA3">
            <w:pPr>
              <w:widowControl w:val="0"/>
              <w:spacing w:line="288" w:lineRule="auto"/>
              <w:jc w:val="right"/>
              <w:rPr>
                <w:rFonts w:ascii="Tahoma" w:hAnsi="Tahoma" w:cs="Tahoma"/>
                <w:sz w:val="22"/>
                <w:szCs w:val="22"/>
                <w:lang w:val="es-ES_tradnl"/>
              </w:rPr>
            </w:pPr>
          </w:p>
        </w:tc>
        <w:tc>
          <w:tcPr>
            <w:tcW w:w="1310" w:type="dxa"/>
            <w:gridSpan w:val="2"/>
            <w:tcBorders>
              <w:top w:val="single" w:sz="4" w:space="0" w:color="auto"/>
            </w:tcBorders>
          </w:tcPr>
          <w:p w:rsidR="008B549B" w:rsidRPr="0026623F" w:rsidRDefault="008B549B" w:rsidP="003E1B6B">
            <w:pPr>
              <w:widowControl w:val="0"/>
              <w:spacing w:line="288" w:lineRule="auto"/>
              <w:jc w:val="right"/>
              <w:rPr>
                <w:rFonts w:ascii="Tahoma" w:hAnsi="Tahoma" w:cs="Tahoma"/>
                <w:sz w:val="22"/>
                <w:szCs w:val="22"/>
                <w:lang w:val="es-ES_tradnl"/>
              </w:rPr>
            </w:pPr>
          </w:p>
        </w:tc>
        <w:tc>
          <w:tcPr>
            <w:tcW w:w="1159" w:type="dxa"/>
            <w:tcBorders>
              <w:top w:val="single" w:sz="4" w:space="0" w:color="auto"/>
            </w:tcBorders>
          </w:tcPr>
          <w:p w:rsidR="008B549B" w:rsidRPr="0026623F" w:rsidRDefault="008B549B" w:rsidP="003E1B6B">
            <w:pPr>
              <w:widowControl w:val="0"/>
              <w:spacing w:line="288" w:lineRule="auto"/>
              <w:ind w:right="-9"/>
              <w:jc w:val="right"/>
              <w:rPr>
                <w:rFonts w:ascii="Tahoma" w:hAnsi="Tahoma" w:cs="Tahoma"/>
                <w:sz w:val="22"/>
                <w:szCs w:val="22"/>
                <w:lang w:val="es-ES_tradnl"/>
              </w:rPr>
            </w:pPr>
          </w:p>
        </w:tc>
      </w:tr>
      <w:tr w:rsidR="008B549B" w:rsidRPr="0026623F" w:rsidTr="00702E22">
        <w:trPr>
          <w:gridAfter w:val="1"/>
          <w:wAfter w:w="28" w:type="dxa"/>
          <w:jc w:val="center"/>
        </w:trPr>
        <w:tc>
          <w:tcPr>
            <w:tcW w:w="2859" w:type="dxa"/>
          </w:tcPr>
          <w:p w:rsidR="008B549B" w:rsidRPr="0026623F" w:rsidRDefault="008B549B" w:rsidP="003E1B6B">
            <w:pPr>
              <w:widowControl w:val="0"/>
              <w:spacing w:line="288" w:lineRule="auto"/>
              <w:jc w:val="both"/>
              <w:rPr>
                <w:rFonts w:ascii="Tahoma" w:hAnsi="Tahoma" w:cs="Tahoma"/>
                <w:sz w:val="22"/>
                <w:szCs w:val="22"/>
                <w:lang w:val="es-ES_tradnl"/>
              </w:rPr>
            </w:pPr>
            <w:r w:rsidRPr="0026623F">
              <w:rPr>
                <w:rFonts w:ascii="Tahoma" w:hAnsi="Tahoma" w:cs="Tahoma"/>
                <w:sz w:val="22"/>
                <w:szCs w:val="22"/>
                <w:lang w:val="es-ES_tradnl"/>
              </w:rPr>
              <w:t>- Viáticos</w:t>
            </w:r>
          </w:p>
        </w:tc>
        <w:tc>
          <w:tcPr>
            <w:tcW w:w="1800" w:type="dxa"/>
            <w:gridSpan w:val="2"/>
          </w:tcPr>
          <w:p w:rsidR="008B549B" w:rsidRPr="00CE2AD2" w:rsidRDefault="008B549B" w:rsidP="0062409C">
            <w:pPr>
              <w:widowControl w:val="0"/>
              <w:spacing w:line="288" w:lineRule="auto"/>
              <w:jc w:val="right"/>
              <w:rPr>
                <w:rFonts w:ascii="Tahoma" w:hAnsi="Tahoma" w:cs="Tahoma"/>
                <w:sz w:val="22"/>
                <w:szCs w:val="22"/>
                <w:lang w:val="es-ES_tradnl"/>
              </w:rPr>
            </w:pPr>
            <w:r>
              <w:rPr>
                <w:rFonts w:ascii="Tahoma" w:hAnsi="Tahoma" w:cs="Tahoma"/>
                <w:sz w:val="22"/>
                <w:szCs w:val="22"/>
                <w:lang w:val="es-ES_tradnl"/>
              </w:rPr>
              <w:t>100.172</w:t>
            </w:r>
          </w:p>
        </w:tc>
        <w:tc>
          <w:tcPr>
            <w:tcW w:w="1890" w:type="dxa"/>
          </w:tcPr>
          <w:p w:rsidR="008B549B" w:rsidRPr="00CE2AD2" w:rsidRDefault="008B549B" w:rsidP="00876DA3">
            <w:pPr>
              <w:widowControl w:val="0"/>
              <w:spacing w:line="288" w:lineRule="auto"/>
              <w:jc w:val="right"/>
              <w:rPr>
                <w:rFonts w:ascii="Tahoma" w:hAnsi="Tahoma" w:cs="Tahoma"/>
                <w:sz w:val="22"/>
                <w:szCs w:val="22"/>
                <w:lang w:val="es-ES_tradnl"/>
              </w:rPr>
            </w:pPr>
            <w:r>
              <w:rPr>
                <w:rFonts w:ascii="Tahoma" w:hAnsi="Tahoma" w:cs="Tahoma"/>
                <w:sz w:val="22"/>
                <w:szCs w:val="22"/>
                <w:lang w:val="es-ES_tradnl"/>
              </w:rPr>
              <w:t>113.002</w:t>
            </w:r>
          </w:p>
        </w:tc>
        <w:tc>
          <w:tcPr>
            <w:tcW w:w="1310" w:type="dxa"/>
            <w:gridSpan w:val="2"/>
          </w:tcPr>
          <w:p w:rsidR="008B549B" w:rsidRPr="0026623F" w:rsidRDefault="008B549B" w:rsidP="003E1B6B">
            <w:pPr>
              <w:widowControl w:val="0"/>
              <w:spacing w:line="288" w:lineRule="auto"/>
              <w:jc w:val="right"/>
              <w:rPr>
                <w:rFonts w:ascii="Tahoma" w:hAnsi="Tahoma" w:cs="Tahoma"/>
                <w:sz w:val="22"/>
                <w:szCs w:val="22"/>
                <w:lang w:val="es-ES_tradnl"/>
              </w:rPr>
            </w:pPr>
            <w:r w:rsidRPr="0026623F">
              <w:rPr>
                <w:rFonts w:ascii="Tahoma" w:hAnsi="Tahoma" w:cs="Tahoma"/>
                <w:sz w:val="22"/>
                <w:szCs w:val="22"/>
                <w:lang w:val="es-ES_tradnl"/>
              </w:rPr>
              <w:t>-</w:t>
            </w:r>
          </w:p>
        </w:tc>
        <w:tc>
          <w:tcPr>
            <w:tcW w:w="1159" w:type="dxa"/>
          </w:tcPr>
          <w:p w:rsidR="008B549B" w:rsidRPr="0026623F" w:rsidRDefault="008B549B" w:rsidP="003E1B6B">
            <w:pPr>
              <w:widowControl w:val="0"/>
              <w:spacing w:line="288" w:lineRule="auto"/>
              <w:jc w:val="right"/>
              <w:rPr>
                <w:rFonts w:ascii="Tahoma" w:hAnsi="Tahoma" w:cs="Tahoma"/>
                <w:sz w:val="22"/>
                <w:szCs w:val="22"/>
                <w:lang w:val="es-ES_tradnl"/>
              </w:rPr>
            </w:pPr>
            <w:r w:rsidRPr="0026623F">
              <w:rPr>
                <w:rFonts w:ascii="Tahoma" w:hAnsi="Tahoma" w:cs="Tahoma"/>
                <w:sz w:val="22"/>
                <w:szCs w:val="22"/>
                <w:lang w:val="es-ES_tradnl"/>
              </w:rPr>
              <w:t>-</w:t>
            </w:r>
          </w:p>
        </w:tc>
      </w:tr>
      <w:tr w:rsidR="008B549B" w:rsidRPr="0026623F" w:rsidTr="009404B4">
        <w:trPr>
          <w:gridAfter w:val="1"/>
          <w:wAfter w:w="28" w:type="dxa"/>
          <w:jc w:val="center"/>
        </w:trPr>
        <w:tc>
          <w:tcPr>
            <w:tcW w:w="2859" w:type="dxa"/>
          </w:tcPr>
          <w:p w:rsidR="008B549B" w:rsidRPr="0026623F" w:rsidRDefault="008B549B" w:rsidP="00C7127F">
            <w:pPr>
              <w:widowControl w:val="0"/>
              <w:spacing w:line="288" w:lineRule="auto"/>
              <w:jc w:val="both"/>
              <w:rPr>
                <w:rFonts w:ascii="Tahoma" w:hAnsi="Tahoma" w:cs="Tahoma"/>
                <w:sz w:val="22"/>
                <w:szCs w:val="22"/>
                <w:lang w:val="es-ES_tradnl"/>
              </w:rPr>
            </w:pPr>
            <w:r w:rsidRPr="0026623F">
              <w:rPr>
                <w:rFonts w:ascii="Tahoma" w:hAnsi="Tahoma" w:cs="Tahoma"/>
                <w:sz w:val="22"/>
                <w:szCs w:val="22"/>
                <w:lang w:val="es-ES_tradnl"/>
              </w:rPr>
              <w:t>- Compras</w:t>
            </w:r>
          </w:p>
        </w:tc>
        <w:tc>
          <w:tcPr>
            <w:tcW w:w="1800" w:type="dxa"/>
            <w:gridSpan w:val="2"/>
            <w:shd w:val="clear" w:color="auto" w:fill="auto"/>
          </w:tcPr>
          <w:p w:rsidR="008B549B" w:rsidRPr="00CE2AD2" w:rsidRDefault="008B549B" w:rsidP="008979D8">
            <w:pPr>
              <w:widowControl w:val="0"/>
              <w:spacing w:line="288" w:lineRule="auto"/>
              <w:jc w:val="right"/>
              <w:rPr>
                <w:rFonts w:ascii="Tahoma" w:hAnsi="Tahoma" w:cs="Tahoma"/>
                <w:sz w:val="22"/>
                <w:szCs w:val="22"/>
                <w:lang w:val="es-ES_tradnl"/>
              </w:rPr>
            </w:pPr>
            <w:r>
              <w:rPr>
                <w:rFonts w:ascii="Tahoma" w:hAnsi="Tahoma" w:cs="Tahoma"/>
                <w:sz w:val="22"/>
                <w:szCs w:val="22"/>
                <w:lang w:val="es-ES_tradnl"/>
              </w:rPr>
              <w:t>-</w:t>
            </w:r>
          </w:p>
        </w:tc>
        <w:tc>
          <w:tcPr>
            <w:tcW w:w="1890" w:type="dxa"/>
            <w:shd w:val="clear" w:color="auto" w:fill="auto"/>
          </w:tcPr>
          <w:p w:rsidR="008B549B" w:rsidRPr="00CE2AD2" w:rsidRDefault="008B549B" w:rsidP="00876DA3">
            <w:pPr>
              <w:widowControl w:val="0"/>
              <w:spacing w:line="288" w:lineRule="auto"/>
              <w:jc w:val="right"/>
              <w:rPr>
                <w:rFonts w:ascii="Tahoma" w:hAnsi="Tahoma" w:cs="Tahoma"/>
                <w:sz w:val="22"/>
                <w:szCs w:val="22"/>
                <w:lang w:val="es-ES_tradnl"/>
              </w:rPr>
            </w:pPr>
            <w:r>
              <w:rPr>
                <w:rFonts w:ascii="Tahoma" w:hAnsi="Tahoma" w:cs="Tahoma"/>
                <w:sz w:val="22"/>
                <w:szCs w:val="22"/>
                <w:lang w:val="es-ES_tradnl"/>
              </w:rPr>
              <w:t>3.800</w:t>
            </w:r>
          </w:p>
        </w:tc>
        <w:tc>
          <w:tcPr>
            <w:tcW w:w="1310" w:type="dxa"/>
            <w:gridSpan w:val="2"/>
          </w:tcPr>
          <w:p w:rsidR="008B549B" w:rsidRPr="0026623F" w:rsidRDefault="008B549B" w:rsidP="003E1B6B">
            <w:pPr>
              <w:widowControl w:val="0"/>
              <w:spacing w:line="288" w:lineRule="auto"/>
              <w:jc w:val="right"/>
              <w:rPr>
                <w:rFonts w:ascii="Tahoma" w:hAnsi="Tahoma" w:cs="Tahoma"/>
                <w:sz w:val="22"/>
                <w:szCs w:val="22"/>
                <w:lang w:val="es-ES_tradnl"/>
              </w:rPr>
            </w:pPr>
            <w:r w:rsidRPr="0026623F">
              <w:rPr>
                <w:rFonts w:ascii="Tahoma" w:hAnsi="Tahoma" w:cs="Tahoma"/>
                <w:sz w:val="22"/>
                <w:szCs w:val="22"/>
                <w:lang w:val="es-ES_tradnl"/>
              </w:rPr>
              <w:t>-</w:t>
            </w:r>
          </w:p>
        </w:tc>
        <w:tc>
          <w:tcPr>
            <w:tcW w:w="1159" w:type="dxa"/>
          </w:tcPr>
          <w:p w:rsidR="008B549B" w:rsidRPr="0026623F" w:rsidRDefault="008B549B" w:rsidP="003E1B6B">
            <w:pPr>
              <w:widowControl w:val="0"/>
              <w:spacing w:line="288" w:lineRule="auto"/>
              <w:jc w:val="right"/>
              <w:rPr>
                <w:rFonts w:ascii="Tahoma" w:hAnsi="Tahoma" w:cs="Tahoma"/>
                <w:sz w:val="22"/>
                <w:szCs w:val="22"/>
                <w:lang w:val="es-ES_tradnl"/>
              </w:rPr>
            </w:pPr>
            <w:r w:rsidRPr="0026623F">
              <w:rPr>
                <w:rFonts w:ascii="Tahoma" w:hAnsi="Tahoma" w:cs="Tahoma"/>
                <w:sz w:val="22"/>
                <w:szCs w:val="22"/>
                <w:lang w:val="es-ES_tradnl"/>
              </w:rPr>
              <w:t>-</w:t>
            </w:r>
          </w:p>
        </w:tc>
      </w:tr>
      <w:tr w:rsidR="008B549B" w:rsidRPr="0026623F" w:rsidTr="00702E22">
        <w:trPr>
          <w:gridAfter w:val="1"/>
          <w:wAfter w:w="28" w:type="dxa"/>
          <w:jc w:val="center"/>
        </w:trPr>
        <w:tc>
          <w:tcPr>
            <w:tcW w:w="2859" w:type="dxa"/>
          </w:tcPr>
          <w:p w:rsidR="008B549B" w:rsidRPr="0026623F" w:rsidRDefault="008B549B" w:rsidP="003E1B6B">
            <w:pPr>
              <w:widowControl w:val="0"/>
              <w:spacing w:line="288" w:lineRule="auto"/>
              <w:jc w:val="both"/>
              <w:rPr>
                <w:rFonts w:ascii="Tahoma" w:hAnsi="Tahoma" w:cs="Tahoma"/>
                <w:sz w:val="22"/>
                <w:szCs w:val="22"/>
                <w:lang w:val="es-ES_tradnl"/>
              </w:rPr>
            </w:pPr>
            <w:r w:rsidRPr="0026623F">
              <w:rPr>
                <w:rFonts w:ascii="Tahoma" w:hAnsi="Tahoma" w:cs="Tahoma"/>
                <w:sz w:val="22"/>
                <w:szCs w:val="22"/>
                <w:lang w:val="es-ES_tradnl"/>
              </w:rPr>
              <w:t>- Quebrantos</w:t>
            </w:r>
          </w:p>
        </w:tc>
        <w:tc>
          <w:tcPr>
            <w:tcW w:w="1800" w:type="dxa"/>
            <w:gridSpan w:val="2"/>
          </w:tcPr>
          <w:p w:rsidR="008B549B" w:rsidRPr="00876DA3" w:rsidRDefault="008B549B" w:rsidP="0062409C">
            <w:pPr>
              <w:widowControl w:val="0"/>
              <w:spacing w:line="288" w:lineRule="auto"/>
              <w:jc w:val="right"/>
              <w:rPr>
                <w:rFonts w:ascii="Tahoma" w:hAnsi="Tahoma" w:cs="Tahoma"/>
                <w:sz w:val="22"/>
                <w:szCs w:val="22"/>
                <w:lang w:val="es-ES_tradnl"/>
              </w:rPr>
            </w:pPr>
            <w:r w:rsidRPr="00876DA3">
              <w:rPr>
                <w:rFonts w:ascii="Tahoma" w:hAnsi="Tahoma" w:cs="Tahoma"/>
                <w:sz w:val="22"/>
                <w:szCs w:val="22"/>
                <w:lang w:val="es-ES_tradnl"/>
              </w:rPr>
              <w:t>591.263</w:t>
            </w:r>
          </w:p>
        </w:tc>
        <w:tc>
          <w:tcPr>
            <w:tcW w:w="1890" w:type="dxa"/>
          </w:tcPr>
          <w:p w:rsidR="008B549B" w:rsidRPr="00CE2AD2" w:rsidRDefault="008B549B" w:rsidP="00876DA3">
            <w:pPr>
              <w:widowControl w:val="0"/>
              <w:spacing w:line="288" w:lineRule="auto"/>
              <w:jc w:val="right"/>
              <w:rPr>
                <w:rFonts w:ascii="Tahoma" w:hAnsi="Tahoma" w:cs="Tahoma"/>
                <w:sz w:val="22"/>
                <w:szCs w:val="22"/>
                <w:lang w:val="es-ES_tradnl"/>
              </w:rPr>
            </w:pPr>
            <w:r>
              <w:rPr>
                <w:rFonts w:ascii="Tahoma" w:hAnsi="Tahoma" w:cs="Tahoma"/>
                <w:sz w:val="22"/>
                <w:szCs w:val="22"/>
                <w:lang w:val="es-ES_tradnl"/>
              </w:rPr>
              <w:t>670.740</w:t>
            </w:r>
          </w:p>
        </w:tc>
        <w:tc>
          <w:tcPr>
            <w:tcW w:w="1310" w:type="dxa"/>
            <w:gridSpan w:val="2"/>
          </w:tcPr>
          <w:p w:rsidR="008B549B" w:rsidRPr="0026623F" w:rsidRDefault="008B549B" w:rsidP="003E1B6B">
            <w:pPr>
              <w:widowControl w:val="0"/>
              <w:spacing w:line="288" w:lineRule="auto"/>
              <w:jc w:val="right"/>
              <w:rPr>
                <w:rFonts w:ascii="Tahoma" w:hAnsi="Tahoma" w:cs="Tahoma"/>
                <w:sz w:val="22"/>
                <w:szCs w:val="22"/>
                <w:lang w:val="es-ES_tradnl"/>
              </w:rPr>
            </w:pPr>
            <w:r w:rsidRPr="0026623F">
              <w:rPr>
                <w:rFonts w:ascii="Tahoma" w:hAnsi="Tahoma" w:cs="Tahoma"/>
                <w:sz w:val="22"/>
                <w:szCs w:val="22"/>
                <w:lang w:val="es-ES_tradnl"/>
              </w:rPr>
              <w:t>-</w:t>
            </w:r>
          </w:p>
        </w:tc>
        <w:tc>
          <w:tcPr>
            <w:tcW w:w="1159" w:type="dxa"/>
          </w:tcPr>
          <w:p w:rsidR="008B549B" w:rsidRPr="0026623F" w:rsidRDefault="008B549B" w:rsidP="003E1B6B">
            <w:pPr>
              <w:widowControl w:val="0"/>
              <w:spacing w:line="288" w:lineRule="auto"/>
              <w:jc w:val="right"/>
              <w:rPr>
                <w:rFonts w:ascii="Tahoma" w:hAnsi="Tahoma" w:cs="Tahoma"/>
                <w:sz w:val="22"/>
                <w:szCs w:val="22"/>
                <w:lang w:val="es-ES_tradnl"/>
              </w:rPr>
            </w:pPr>
            <w:r w:rsidRPr="0026623F">
              <w:rPr>
                <w:rFonts w:ascii="Tahoma" w:hAnsi="Tahoma" w:cs="Tahoma"/>
                <w:sz w:val="22"/>
                <w:szCs w:val="22"/>
                <w:lang w:val="es-ES_tradnl"/>
              </w:rPr>
              <w:t>-</w:t>
            </w:r>
          </w:p>
        </w:tc>
      </w:tr>
      <w:tr w:rsidR="008B549B" w:rsidRPr="0026623F" w:rsidTr="00702E22">
        <w:trPr>
          <w:gridAfter w:val="1"/>
          <w:wAfter w:w="28" w:type="dxa"/>
          <w:jc w:val="center"/>
        </w:trPr>
        <w:tc>
          <w:tcPr>
            <w:tcW w:w="2859" w:type="dxa"/>
          </w:tcPr>
          <w:p w:rsidR="008B549B" w:rsidRPr="0026623F" w:rsidRDefault="008B549B" w:rsidP="00C337A6">
            <w:pPr>
              <w:widowControl w:val="0"/>
              <w:spacing w:line="288" w:lineRule="auto"/>
              <w:jc w:val="both"/>
              <w:rPr>
                <w:rFonts w:ascii="Tahoma" w:hAnsi="Tahoma" w:cs="Tahoma"/>
                <w:sz w:val="22"/>
                <w:szCs w:val="22"/>
                <w:lang w:val="es-ES_tradnl"/>
              </w:rPr>
            </w:pPr>
            <w:r w:rsidRPr="0026623F">
              <w:rPr>
                <w:rFonts w:ascii="Tahoma" w:hAnsi="Tahoma" w:cs="Tahoma"/>
                <w:sz w:val="22"/>
                <w:szCs w:val="22"/>
                <w:lang w:val="es-ES_tradnl"/>
              </w:rPr>
              <w:t>- Premios erróneos</w:t>
            </w:r>
          </w:p>
        </w:tc>
        <w:tc>
          <w:tcPr>
            <w:tcW w:w="1800" w:type="dxa"/>
            <w:gridSpan w:val="2"/>
            <w:shd w:val="clear" w:color="auto" w:fill="FFFFFF"/>
          </w:tcPr>
          <w:p w:rsidR="008B549B" w:rsidRPr="00876DA3" w:rsidRDefault="008B549B" w:rsidP="0062409C">
            <w:pPr>
              <w:widowControl w:val="0"/>
              <w:spacing w:line="288" w:lineRule="auto"/>
              <w:jc w:val="right"/>
              <w:rPr>
                <w:rFonts w:ascii="Tahoma" w:hAnsi="Tahoma" w:cs="Tahoma"/>
                <w:sz w:val="22"/>
                <w:szCs w:val="22"/>
                <w:lang w:val="es-ES_tradnl"/>
              </w:rPr>
            </w:pPr>
            <w:r w:rsidRPr="00876DA3">
              <w:rPr>
                <w:rFonts w:ascii="Tahoma" w:hAnsi="Tahoma" w:cs="Tahoma"/>
                <w:sz w:val="22"/>
                <w:szCs w:val="22"/>
                <w:lang w:val="es-ES_tradnl"/>
              </w:rPr>
              <w:t>70.404</w:t>
            </w:r>
          </w:p>
        </w:tc>
        <w:tc>
          <w:tcPr>
            <w:tcW w:w="1890" w:type="dxa"/>
            <w:shd w:val="clear" w:color="auto" w:fill="FFFFFF"/>
          </w:tcPr>
          <w:p w:rsidR="008B549B" w:rsidRPr="00E41C4B" w:rsidRDefault="008B549B" w:rsidP="00876DA3">
            <w:pPr>
              <w:widowControl w:val="0"/>
              <w:spacing w:line="288" w:lineRule="auto"/>
              <w:jc w:val="right"/>
              <w:rPr>
                <w:rFonts w:ascii="Tahoma" w:hAnsi="Tahoma" w:cs="Tahoma"/>
                <w:sz w:val="22"/>
                <w:szCs w:val="22"/>
                <w:highlight w:val="yellow"/>
                <w:lang w:val="es-ES_tradnl"/>
              </w:rPr>
            </w:pPr>
            <w:r>
              <w:rPr>
                <w:rFonts w:ascii="Tahoma" w:hAnsi="Tahoma" w:cs="Tahoma"/>
                <w:sz w:val="22"/>
                <w:szCs w:val="22"/>
                <w:lang w:val="es-ES_tradnl"/>
              </w:rPr>
              <w:t>1.291.064</w:t>
            </w:r>
          </w:p>
        </w:tc>
        <w:tc>
          <w:tcPr>
            <w:tcW w:w="1310" w:type="dxa"/>
            <w:gridSpan w:val="2"/>
            <w:shd w:val="clear" w:color="auto" w:fill="FFFFFF"/>
          </w:tcPr>
          <w:p w:rsidR="008B549B" w:rsidRPr="0026623F" w:rsidRDefault="008B549B" w:rsidP="003E1B6B">
            <w:pPr>
              <w:widowControl w:val="0"/>
              <w:spacing w:line="288" w:lineRule="auto"/>
              <w:jc w:val="right"/>
              <w:rPr>
                <w:rFonts w:ascii="Tahoma" w:hAnsi="Tahoma" w:cs="Tahoma"/>
                <w:sz w:val="22"/>
                <w:szCs w:val="22"/>
                <w:lang w:val="es-ES_tradnl"/>
              </w:rPr>
            </w:pPr>
            <w:r w:rsidRPr="0026623F">
              <w:rPr>
                <w:rFonts w:ascii="Tahoma" w:hAnsi="Tahoma" w:cs="Tahoma"/>
                <w:sz w:val="22"/>
                <w:szCs w:val="22"/>
                <w:lang w:val="es-ES_tradnl"/>
              </w:rPr>
              <w:t>-</w:t>
            </w:r>
          </w:p>
        </w:tc>
        <w:tc>
          <w:tcPr>
            <w:tcW w:w="1159" w:type="dxa"/>
            <w:shd w:val="clear" w:color="auto" w:fill="FFFFFF"/>
          </w:tcPr>
          <w:p w:rsidR="008B549B" w:rsidRPr="0026623F" w:rsidRDefault="008B549B" w:rsidP="003E1B6B">
            <w:pPr>
              <w:widowControl w:val="0"/>
              <w:spacing w:line="288" w:lineRule="auto"/>
              <w:jc w:val="right"/>
              <w:rPr>
                <w:rFonts w:ascii="Tahoma" w:hAnsi="Tahoma" w:cs="Tahoma"/>
                <w:sz w:val="22"/>
                <w:szCs w:val="22"/>
                <w:lang w:val="es-ES_tradnl"/>
              </w:rPr>
            </w:pPr>
            <w:r w:rsidRPr="0026623F">
              <w:rPr>
                <w:rFonts w:ascii="Tahoma" w:hAnsi="Tahoma" w:cs="Tahoma"/>
                <w:sz w:val="22"/>
                <w:szCs w:val="22"/>
                <w:lang w:val="es-ES_tradnl"/>
              </w:rPr>
              <w:t>-</w:t>
            </w:r>
          </w:p>
        </w:tc>
      </w:tr>
      <w:tr w:rsidR="008B549B" w:rsidRPr="0026623F" w:rsidTr="00702E22">
        <w:trPr>
          <w:gridAfter w:val="1"/>
          <w:wAfter w:w="28" w:type="dxa"/>
          <w:jc w:val="center"/>
        </w:trPr>
        <w:tc>
          <w:tcPr>
            <w:tcW w:w="2859" w:type="dxa"/>
          </w:tcPr>
          <w:p w:rsidR="008B549B" w:rsidRPr="0026623F" w:rsidRDefault="008B549B" w:rsidP="003E1B6B">
            <w:pPr>
              <w:widowControl w:val="0"/>
              <w:spacing w:line="288" w:lineRule="auto"/>
              <w:jc w:val="both"/>
              <w:rPr>
                <w:rFonts w:ascii="Tahoma" w:hAnsi="Tahoma" w:cs="Tahoma"/>
                <w:sz w:val="22"/>
                <w:szCs w:val="22"/>
                <w:lang w:val="es-ES_tradnl"/>
              </w:rPr>
            </w:pPr>
            <w:r w:rsidRPr="0026623F">
              <w:rPr>
                <w:rFonts w:ascii="Tahoma" w:hAnsi="Tahoma" w:cs="Tahoma"/>
                <w:sz w:val="22"/>
                <w:szCs w:val="22"/>
                <w:lang w:val="es-ES_tradnl"/>
              </w:rPr>
              <w:t>- Otros</w:t>
            </w:r>
          </w:p>
        </w:tc>
        <w:tc>
          <w:tcPr>
            <w:tcW w:w="1800" w:type="dxa"/>
            <w:gridSpan w:val="2"/>
          </w:tcPr>
          <w:p w:rsidR="008B549B" w:rsidRPr="00876DA3" w:rsidRDefault="008B549B" w:rsidP="00DD74BE">
            <w:pPr>
              <w:widowControl w:val="0"/>
              <w:spacing w:line="288" w:lineRule="auto"/>
              <w:jc w:val="right"/>
              <w:rPr>
                <w:rFonts w:ascii="Tahoma" w:hAnsi="Tahoma" w:cs="Tahoma"/>
                <w:sz w:val="22"/>
                <w:szCs w:val="22"/>
                <w:lang w:val="es-ES_tradnl"/>
              </w:rPr>
            </w:pPr>
            <w:r w:rsidRPr="00876DA3">
              <w:rPr>
                <w:rFonts w:ascii="Tahoma" w:hAnsi="Tahoma" w:cs="Tahoma"/>
                <w:sz w:val="22"/>
                <w:szCs w:val="22"/>
                <w:lang w:val="es-ES_tradnl"/>
              </w:rPr>
              <w:t>101.682</w:t>
            </w:r>
          </w:p>
        </w:tc>
        <w:tc>
          <w:tcPr>
            <w:tcW w:w="1890" w:type="dxa"/>
          </w:tcPr>
          <w:p w:rsidR="008B549B" w:rsidRPr="00E41C4B" w:rsidRDefault="008B549B" w:rsidP="00876DA3">
            <w:pPr>
              <w:widowControl w:val="0"/>
              <w:spacing w:line="288" w:lineRule="auto"/>
              <w:jc w:val="right"/>
              <w:rPr>
                <w:rFonts w:ascii="Tahoma" w:hAnsi="Tahoma" w:cs="Tahoma"/>
                <w:sz w:val="22"/>
                <w:szCs w:val="22"/>
                <w:highlight w:val="yellow"/>
                <w:lang w:val="es-ES_tradnl"/>
              </w:rPr>
            </w:pPr>
            <w:r>
              <w:rPr>
                <w:rFonts w:ascii="Tahoma" w:hAnsi="Tahoma" w:cs="Tahoma"/>
                <w:sz w:val="22"/>
                <w:szCs w:val="22"/>
                <w:lang w:val="es-ES_tradnl"/>
              </w:rPr>
              <w:t>101.681</w:t>
            </w:r>
          </w:p>
        </w:tc>
        <w:tc>
          <w:tcPr>
            <w:tcW w:w="1310" w:type="dxa"/>
            <w:gridSpan w:val="2"/>
          </w:tcPr>
          <w:p w:rsidR="008B549B" w:rsidRPr="0026623F" w:rsidRDefault="008B549B" w:rsidP="003E1B6B">
            <w:pPr>
              <w:widowControl w:val="0"/>
              <w:spacing w:line="288" w:lineRule="auto"/>
              <w:jc w:val="right"/>
              <w:rPr>
                <w:rFonts w:ascii="Tahoma" w:hAnsi="Tahoma" w:cs="Tahoma"/>
                <w:sz w:val="22"/>
                <w:szCs w:val="22"/>
                <w:lang w:val="es-ES_tradnl"/>
              </w:rPr>
            </w:pPr>
            <w:r w:rsidRPr="0026623F">
              <w:rPr>
                <w:rFonts w:ascii="Tahoma" w:hAnsi="Tahoma" w:cs="Tahoma"/>
                <w:sz w:val="22"/>
                <w:szCs w:val="22"/>
                <w:lang w:val="es-ES_tradnl"/>
              </w:rPr>
              <w:t>-</w:t>
            </w:r>
          </w:p>
        </w:tc>
        <w:tc>
          <w:tcPr>
            <w:tcW w:w="1159" w:type="dxa"/>
          </w:tcPr>
          <w:p w:rsidR="008B549B" w:rsidRPr="0026623F" w:rsidRDefault="008B549B" w:rsidP="003E1B6B">
            <w:pPr>
              <w:widowControl w:val="0"/>
              <w:spacing w:line="288" w:lineRule="auto"/>
              <w:jc w:val="right"/>
              <w:rPr>
                <w:rFonts w:ascii="Tahoma" w:hAnsi="Tahoma" w:cs="Tahoma"/>
                <w:sz w:val="22"/>
                <w:szCs w:val="22"/>
                <w:lang w:val="es-ES_tradnl"/>
              </w:rPr>
            </w:pPr>
            <w:r w:rsidRPr="0026623F">
              <w:rPr>
                <w:rFonts w:ascii="Tahoma" w:hAnsi="Tahoma" w:cs="Tahoma"/>
                <w:sz w:val="22"/>
                <w:szCs w:val="22"/>
                <w:lang w:val="es-ES_tradnl"/>
              </w:rPr>
              <w:t>-</w:t>
            </w:r>
          </w:p>
        </w:tc>
      </w:tr>
      <w:tr w:rsidR="008B549B" w:rsidRPr="0026623F" w:rsidTr="00702E22">
        <w:trPr>
          <w:gridAfter w:val="1"/>
          <w:wAfter w:w="28" w:type="dxa"/>
          <w:jc w:val="center"/>
        </w:trPr>
        <w:tc>
          <w:tcPr>
            <w:tcW w:w="2859" w:type="dxa"/>
          </w:tcPr>
          <w:p w:rsidR="008B549B" w:rsidRPr="0026623F" w:rsidRDefault="008B549B" w:rsidP="003E1B6B">
            <w:pPr>
              <w:widowControl w:val="0"/>
              <w:spacing w:line="288" w:lineRule="auto"/>
              <w:jc w:val="both"/>
              <w:rPr>
                <w:rFonts w:ascii="Tahoma" w:hAnsi="Tahoma" w:cs="Tahoma"/>
                <w:sz w:val="22"/>
                <w:szCs w:val="22"/>
                <w:lang w:val="es-ES_tradnl"/>
              </w:rPr>
            </w:pPr>
            <w:r w:rsidRPr="0026623F">
              <w:rPr>
                <w:rFonts w:ascii="Tahoma" w:hAnsi="Tahoma" w:cs="Tahoma"/>
                <w:sz w:val="22"/>
                <w:szCs w:val="22"/>
                <w:lang w:val="es-ES_tradnl"/>
              </w:rPr>
              <w:t>Anticipos a proveedores</w:t>
            </w:r>
          </w:p>
        </w:tc>
        <w:tc>
          <w:tcPr>
            <w:tcW w:w="1800" w:type="dxa"/>
            <w:gridSpan w:val="2"/>
          </w:tcPr>
          <w:p w:rsidR="008B549B" w:rsidRPr="00CE2AD2" w:rsidRDefault="008B549B" w:rsidP="005C674D">
            <w:pPr>
              <w:widowControl w:val="0"/>
              <w:spacing w:line="288" w:lineRule="auto"/>
              <w:jc w:val="right"/>
              <w:rPr>
                <w:rFonts w:ascii="Tahoma" w:hAnsi="Tahoma" w:cs="Tahoma"/>
                <w:sz w:val="22"/>
                <w:szCs w:val="22"/>
                <w:lang w:val="es-ES_tradnl"/>
              </w:rPr>
            </w:pPr>
            <w:r>
              <w:rPr>
                <w:rFonts w:ascii="Tahoma" w:hAnsi="Tahoma" w:cs="Tahoma"/>
                <w:sz w:val="22"/>
                <w:szCs w:val="22"/>
                <w:lang w:val="es-ES_tradnl"/>
              </w:rPr>
              <w:t>7.096</w:t>
            </w:r>
          </w:p>
        </w:tc>
        <w:tc>
          <w:tcPr>
            <w:tcW w:w="1890" w:type="dxa"/>
          </w:tcPr>
          <w:p w:rsidR="008B549B" w:rsidRPr="00CE2AD2" w:rsidRDefault="008B549B" w:rsidP="00876DA3">
            <w:pPr>
              <w:widowControl w:val="0"/>
              <w:spacing w:line="288" w:lineRule="auto"/>
              <w:jc w:val="right"/>
              <w:rPr>
                <w:rFonts w:ascii="Tahoma" w:hAnsi="Tahoma" w:cs="Tahoma"/>
                <w:sz w:val="22"/>
                <w:szCs w:val="22"/>
                <w:lang w:val="es-ES_tradnl"/>
              </w:rPr>
            </w:pPr>
            <w:r>
              <w:rPr>
                <w:rFonts w:ascii="Tahoma" w:hAnsi="Tahoma" w:cs="Tahoma"/>
                <w:sz w:val="22"/>
                <w:szCs w:val="22"/>
                <w:lang w:val="es-ES_tradnl"/>
              </w:rPr>
              <w:t>544.761</w:t>
            </w:r>
          </w:p>
        </w:tc>
        <w:tc>
          <w:tcPr>
            <w:tcW w:w="1310" w:type="dxa"/>
            <w:gridSpan w:val="2"/>
          </w:tcPr>
          <w:p w:rsidR="008B549B" w:rsidRPr="0026623F" w:rsidRDefault="008B549B" w:rsidP="003E1B6B">
            <w:pPr>
              <w:widowControl w:val="0"/>
              <w:spacing w:line="288" w:lineRule="auto"/>
              <w:jc w:val="right"/>
              <w:rPr>
                <w:rFonts w:ascii="Tahoma" w:hAnsi="Tahoma" w:cs="Tahoma"/>
                <w:sz w:val="22"/>
                <w:szCs w:val="22"/>
                <w:lang w:val="es-ES_tradnl"/>
              </w:rPr>
            </w:pPr>
            <w:r w:rsidRPr="0026623F">
              <w:rPr>
                <w:rFonts w:ascii="Tahoma" w:hAnsi="Tahoma" w:cs="Tahoma"/>
                <w:sz w:val="22"/>
                <w:szCs w:val="22"/>
                <w:lang w:val="es-ES_tradnl"/>
              </w:rPr>
              <w:t>-</w:t>
            </w:r>
          </w:p>
        </w:tc>
        <w:tc>
          <w:tcPr>
            <w:tcW w:w="1159" w:type="dxa"/>
          </w:tcPr>
          <w:p w:rsidR="008B549B" w:rsidRPr="0026623F" w:rsidRDefault="008B549B" w:rsidP="003E1B6B">
            <w:pPr>
              <w:widowControl w:val="0"/>
              <w:spacing w:line="288" w:lineRule="auto"/>
              <w:jc w:val="right"/>
              <w:rPr>
                <w:rFonts w:ascii="Tahoma" w:hAnsi="Tahoma" w:cs="Tahoma"/>
                <w:sz w:val="22"/>
                <w:szCs w:val="22"/>
                <w:lang w:val="es-ES_tradnl"/>
              </w:rPr>
            </w:pPr>
            <w:r w:rsidRPr="0026623F">
              <w:rPr>
                <w:rFonts w:ascii="Tahoma" w:hAnsi="Tahoma" w:cs="Tahoma"/>
                <w:sz w:val="22"/>
                <w:szCs w:val="22"/>
                <w:lang w:val="es-ES_tradnl"/>
              </w:rPr>
              <w:t>-</w:t>
            </w:r>
          </w:p>
        </w:tc>
      </w:tr>
      <w:tr w:rsidR="008B549B" w:rsidRPr="0026623F" w:rsidTr="00702E22">
        <w:trPr>
          <w:gridAfter w:val="1"/>
          <w:wAfter w:w="28" w:type="dxa"/>
          <w:jc w:val="center"/>
        </w:trPr>
        <w:tc>
          <w:tcPr>
            <w:tcW w:w="2859" w:type="dxa"/>
          </w:tcPr>
          <w:p w:rsidR="008B549B" w:rsidRPr="0026623F" w:rsidRDefault="008B549B" w:rsidP="003E1B6B">
            <w:pPr>
              <w:widowControl w:val="0"/>
              <w:spacing w:line="288" w:lineRule="auto"/>
              <w:jc w:val="both"/>
              <w:rPr>
                <w:rFonts w:ascii="Tahoma" w:hAnsi="Tahoma" w:cs="Tahoma"/>
                <w:sz w:val="22"/>
                <w:szCs w:val="22"/>
                <w:lang w:val="es-ES_tradnl"/>
              </w:rPr>
            </w:pPr>
            <w:r>
              <w:rPr>
                <w:rFonts w:ascii="Tahoma" w:hAnsi="Tahoma" w:cs="Tahoma"/>
                <w:sz w:val="22"/>
                <w:szCs w:val="22"/>
                <w:lang w:val="es-ES_tradnl"/>
              </w:rPr>
              <w:t>Otros</w:t>
            </w:r>
          </w:p>
        </w:tc>
        <w:tc>
          <w:tcPr>
            <w:tcW w:w="1800" w:type="dxa"/>
            <w:gridSpan w:val="2"/>
          </w:tcPr>
          <w:p w:rsidR="008B549B" w:rsidRPr="001C0E49" w:rsidRDefault="008B549B" w:rsidP="000A36CD">
            <w:pPr>
              <w:widowControl w:val="0"/>
              <w:spacing w:line="288" w:lineRule="auto"/>
              <w:jc w:val="right"/>
              <w:rPr>
                <w:rFonts w:ascii="Tahoma" w:hAnsi="Tahoma" w:cs="Tahoma"/>
                <w:sz w:val="22"/>
                <w:szCs w:val="22"/>
                <w:lang w:val="es-ES_tradnl"/>
              </w:rPr>
            </w:pPr>
            <w:r>
              <w:rPr>
                <w:rFonts w:ascii="Tahoma" w:hAnsi="Tahoma" w:cs="Tahoma"/>
                <w:sz w:val="22"/>
                <w:szCs w:val="22"/>
                <w:lang w:val="es-ES_tradnl"/>
              </w:rPr>
              <w:t>6.82</w:t>
            </w:r>
            <w:r w:rsidR="000A36CD">
              <w:rPr>
                <w:rFonts w:ascii="Tahoma" w:hAnsi="Tahoma" w:cs="Tahoma"/>
                <w:sz w:val="22"/>
                <w:szCs w:val="22"/>
                <w:lang w:val="es-ES_tradnl"/>
              </w:rPr>
              <w:t>2</w:t>
            </w:r>
          </w:p>
        </w:tc>
        <w:tc>
          <w:tcPr>
            <w:tcW w:w="1890" w:type="dxa"/>
          </w:tcPr>
          <w:p w:rsidR="008B549B" w:rsidRPr="001C0E49" w:rsidRDefault="008B549B" w:rsidP="00876DA3">
            <w:pPr>
              <w:widowControl w:val="0"/>
              <w:spacing w:line="288" w:lineRule="auto"/>
              <w:jc w:val="right"/>
              <w:rPr>
                <w:rFonts w:ascii="Tahoma" w:hAnsi="Tahoma" w:cs="Tahoma"/>
                <w:sz w:val="22"/>
                <w:szCs w:val="22"/>
                <w:lang w:val="es-ES_tradnl"/>
              </w:rPr>
            </w:pPr>
            <w:r>
              <w:rPr>
                <w:rFonts w:ascii="Tahoma" w:hAnsi="Tahoma" w:cs="Tahoma"/>
                <w:sz w:val="22"/>
                <w:szCs w:val="22"/>
                <w:lang w:val="es-ES_tradnl"/>
              </w:rPr>
              <w:t>90.020</w:t>
            </w:r>
          </w:p>
        </w:tc>
        <w:tc>
          <w:tcPr>
            <w:tcW w:w="1310" w:type="dxa"/>
            <w:gridSpan w:val="2"/>
          </w:tcPr>
          <w:p w:rsidR="008B549B" w:rsidRPr="0026623F" w:rsidRDefault="008B549B" w:rsidP="003E1B6B">
            <w:pPr>
              <w:widowControl w:val="0"/>
              <w:spacing w:line="288" w:lineRule="auto"/>
              <w:jc w:val="right"/>
              <w:rPr>
                <w:rFonts w:ascii="Tahoma" w:hAnsi="Tahoma" w:cs="Tahoma"/>
                <w:sz w:val="22"/>
                <w:szCs w:val="22"/>
                <w:lang w:val="es-ES_tradnl"/>
              </w:rPr>
            </w:pPr>
            <w:r>
              <w:rPr>
                <w:rFonts w:ascii="Tahoma" w:hAnsi="Tahoma" w:cs="Tahoma"/>
                <w:sz w:val="22"/>
                <w:szCs w:val="22"/>
                <w:lang w:val="es-ES_tradnl"/>
              </w:rPr>
              <w:t>-</w:t>
            </w:r>
          </w:p>
        </w:tc>
        <w:tc>
          <w:tcPr>
            <w:tcW w:w="1159" w:type="dxa"/>
          </w:tcPr>
          <w:p w:rsidR="008B549B" w:rsidRPr="0026623F" w:rsidRDefault="008B549B" w:rsidP="003E1B6B">
            <w:pPr>
              <w:widowControl w:val="0"/>
              <w:spacing w:line="288" w:lineRule="auto"/>
              <w:jc w:val="right"/>
              <w:rPr>
                <w:rFonts w:ascii="Tahoma" w:hAnsi="Tahoma" w:cs="Tahoma"/>
                <w:sz w:val="22"/>
                <w:szCs w:val="22"/>
                <w:lang w:val="es-ES_tradnl"/>
              </w:rPr>
            </w:pPr>
            <w:r>
              <w:rPr>
                <w:rFonts w:ascii="Tahoma" w:hAnsi="Tahoma" w:cs="Tahoma"/>
                <w:sz w:val="22"/>
                <w:szCs w:val="22"/>
                <w:lang w:val="es-ES_tradnl"/>
              </w:rPr>
              <w:t>-</w:t>
            </w:r>
          </w:p>
        </w:tc>
      </w:tr>
      <w:tr w:rsidR="008B549B" w:rsidRPr="0026623F" w:rsidTr="00702E22">
        <w:trPr>
          <w:gridAfter w:val="1"/>
          <w:wAfter w:w="28" w:type="dxa"/>
          <w:jc w:val="center"/>
        </w:trPr>
        <w:tc>
          <w:tcPr>
            <w:tcW w:w="2859" w:type="dxa"/>
          </w:tcPr>
          <w:p w:rsidR="008B549B" w:rsidRPr="0026623F" w:rsidRDefault="008B549B" w:rsidP="003E1B6B">
            <w:pPr>
              <w:widowControl w:val="0"/>
              <w:spacing w:line="288" w:lineRule="auto"/>
              <w:jc w:val="both"/>
              <w:rPr>
                <w:rFonts w:ascii="Tahoma" w:hAnsi="Tahoma" w:cs="Tahoma"/>
                <w:sz w:val="22"/>
                <w:szCs w:val="22"/>
                <w:lang w:val="es-ES_tradnl"/>
              </w:rPr>
            </w:pPr>
            <w:r w:rsidRPr="0026623F">
              <w:rPr>
                <w:rFonts w:ascii="Tahoma" w:hAnsi="Tahoma" w:cs="Tahoma"/>
                <w:sz w:val="22"/>
                <w:szCs w:val="22"/>
                <w:lang w:val="es-ES_tradnl"/>
              </w:rPr>
              <w:t>Anticipo de utilidades</w:t>
            </w:r>
          </w:p>
        </w:tc>
        <w:tc>
          <w:tcPr>
            <w:tcW w:w="1800" w:type="dxa"/>
            <w:gridSpan w:val="2"/>
          </w:tcPr>
          <w:p w:rsidR="008B549B" w:rsidRPr="00E41C4B" w:rsidRDefault="000A36CD" w:rsidP="00CE2AD2">
            <w:pPr>
              <w:widowControl w:val="0"/>
              <w:spacing w:line="288" w:lineRule="auto"/>
              <w:jc w:val="right"/>
              <w:rPr>
                <w:rFonts w:ascii="Tahoma" w:hAnsi="Tahoma" w:cs="Tahoma"/>
                <w:sz w:val="22"/>
                <w:szCs w:val="22"/>
                <w:highlight w:val="yellow"/>
                <w:lang w:val="es-ES_tradnl"/>
              </w:rPr>
            </w:pPr>
            <w:r>
              <w:rPr>
                <w:rFonts w:ascii="Tahoma" w:hAnsi="Tahoma" w:cs="Tahoma"/>
                <w:sz w:val="22"/>
                <w:szCs w:val="22"/>
                <w:lang w:val="es-ES_tradnl"/>
              </w:rPr>
              <w:t>627.269.551</w:t>
            </w:r>
          </w:p>
        </w:tc>
        <w:tc>
          <w:tcPr>
            <w:tcW w:w="1890" w:type="dxa"/>
          </w:tcPr>
          <w:p w:rsidR="008B549B" w:rsidRPr="00E41C4B" w:rsidRDefault="008B549B" w:rsidP="00876DA3">
            <w:pPr>
              <w:widowControl w:val="0"/>
              <w:spacing w:line="288" w:lineRule="auto"/>
              <w:jc w:val="right"/>
              <w:rPr>
                <w:rFonts w:ascii="Tahoma" w:hAnsi="Tahoma" w:cs="Tahoma"/>
                <w:sz w:val="22"/>
                <w:szCs w:val="22"/>
                <w:highlight w:val="yellow"/>
                <w:lang w:val="es-ES_tradnl"/>
              </w:rPr>
            </w:pPr>
            <w:r>
              <w:rPr>
                <w:rFonts w:ascii="Tahoma" w:hAnsi="Tahoma" w:cs="Tahoma"/>
                <w:sz w:val="22"/>
                <w:szCs w:val="22"/>
                <w:lang w:val="es-ES_tradnl"/>
              </w:rPr>
              <w:t>525.094.546</w:t>
            </w:r>
          </w:p>
        </w:tc>
        <w:tc>
          <w:tcPr>
            <w:tcW w:w="1310" w:type="dxa"/>
            <w:gridSpan w:val="2"/>
          </w:tcPr>
          <w:p w:rsidR="008B549B" w:rsidRPr="0026623F" w:rsidRDefault="00701AC5" w:rsidP="00701AC5">
            <w:pPr>
              <w:widowControl w:val="0"/>
              <w:spacing w:line="288" w:lineRule="auto"/>
              <w:jc w:val="right"/>
              <w:rPr>
                <w:rFonts w:ascii="Tahoma" w:hAnsi="Tahoma" w:cs="Tahoma"/>
                <w:sz w:val="22"/>
                <w:szCs w:val="22"/>
                <w:lang w:val="es-ES_tradnl"/>
              </w:rPr>
            </w:pPr>
            <w:r>
              <w:rPr>
                <w:rFonts w:ascii="Tahoma" w:hAnsi="Tahoma" w:cs="Tahoma"/>
                <w:sz w:val="22"/>
                <w:szCs w:val="22"/>
                <w:lang w:val="es-ES_tradnl"/>
              </w:rPr>
              <w:t>477.097</w:t>
            </w:r>
          </w:p>
        </w:tc>
        <w:tc>
          <w:tcPr>
            <w:tcW w:w="1159" w:type="dxa"/>
          </w:tcPr>
          <w:p w:rsidR="008B549B" w:rsidRPr="0026623F" w:rsidRDefault="008B549B" w:rsidP="003E1B6B">
            <w:pPr>
              <w:widowControl w:val="0"/>
              <w:spacing w:line="288" w:lineRule="auto"/>
              <w:jc w:val="right"/>
              <w:rPr>
                <w:rFonts w:ascii="Tahoma" w:hAnsi="Tahoma" w:cs="Tahoma"/>
                <w:sz w:val="22"/>
                <w:szCs w:val="22"/>
                <w:lang w:val="es-ES_tradnl"/>
              </w:rPr>
            </w:pPr>
            <w:r>
              <w:rPr>
                <w:rFonts w:ascii="Tahoma" w:hAnsi="Tahoma" w:cs="Tahoma"/>
                <w:sz w:val="22"/>
                <w:szCs w:val="22"/>
                <w:lang w:val="es-ES_tradnl"/>
              </w:rPr>
              <w:t>-</w:t>
            </w:r>
          </w:p>
        </w:tc>
      </w:tr>
      <w:tr w:rsidR="008B549B" w:rsidRPr="0026623F" w:rsidTr="00702E22">
        <w:trPr>
          <w:gridAfter w:val="1"/>
          <w:wAfter w:w="28" w:type="dxa"/>
          <w:jc w:val="center"/>
        </w:trPr>
        <w:tc>
          <w:tcPr>
            <w:tcW w:w="2859" w:type="dxa"/>
            <w:tcBorders>
              <w:bottom w:val="single" w:sz="4" w:space="0" w:color="auto"/>
            </w:tcBorders>
          </w:tcPr>
          <w:p w:rsidR="008B549B" w:rsidRPr="0026623F" w:rsidRDefault="000A36CD" w:rsidP="00C337A6">
            <w:pPr>
              <w:widowControl w:val="0"/>
              <w:spacing w:line="288" w:lineRule="auto"/>
              <w:jc w:val="both"/>
              <w:rPr>
                <w:rFonts w:ascii="Tahoma" w:hAnsi="Tahoma" w:cs="Tahoma"/>
                <w:sz w:val="22"/>
                <w:szCs w:val="22"/>
                <w:lang w:val="es-ES_tradnl"/>
              </w:rPr>
            </w:pPr>
            <w:r>
              <w:rPr>
                <w:rFonts w:ascii="Tahoma" w:hAnsi="Tahoma" w:cs="Tahoma"/>
                <w:sz w:val="22"/>
                <w:szCs w:val="22"/>
                <w:lang w:val="es-ES_tradnl"/>
              </w:rPr>
              <w:t>Programa II</w:t>
            </w:r>
          </w:p>
        </w:tc>
        <w:tc>
          <w:tcPr>
            <w:tcW w:w="1800" w:type="dxa"/>
            <w:gridSpan w:val="2"/>
            <w:tcBorders>
              <w:bottom w:val="single" w:sz="4" w:space="0" w:color="auto"/>
            </w:tcBorders>
          </w:tcPr>
          <w:p w:rsidR="008B549B" w:rsidRPr="00E41C4B" w:rsidRDefault="000A36CD" w:rsidP="0026623F">
            <w:pPr>
              <w:widowControl w:val="0"/>
              <w:spacing w:line="288" w:lineRule="auto"/>
              <w:jc w:val="right"/>
              <w:rPr>
                <w:rFonts w:ascii="Tahoma" w:hAnsi="Tahoma" w:cs="Tahoma"/>
                <w:sz w:val="22"/>
                <w:szCs w:val="22"/>
                <w:highlight w:val="yellow"/>
                <w:lang w:val="es-ES_tradnl"/>
              </w:rPr>
            </w:pPr>
            <w:r>
              <w:rPr>
                <w:rFonts w:ascii="Tahoma" w:hAnsi="Tahoma" w:cs="Tahoma"/>
                <w:sz w:val="22"/>
                <w:szCs w:val="22"/>
                <w:lang w:val="es-ES_tradnl"/>
              </w:rPr>
              <w:t>390.894.470</w:t>
            </w:r>
          </w:p>
        </w:tc>
        <w:tc>
          <w:tcPr>
            <w:tcW w:w="1890" w:type="dxa"/>
            <w:tcBorders>
              <w:bottom w:val="single" w:sz="4" w:space="0" w:color="auto"/>
            </w:tcBorders>
          </w:tcPr>
          <w:p w:rsidR="008B549B" w:rsidRPr="00E41C4B" w:rsidRDefault="008B549B" w:rsidP="00876DA3">
            <w:pPr>
              <w:widowControl w:val="0"/>
              <w:spacing w:line="288" w:lineRule="auto"/>
              <w:jc w:val="right"/>
              <w:rPr>
                <w:rFonts w:ascii="Tahoma" w:hAnsi="Tahoma" w:cs="Tahoma"/>
                <w:sz w:val="22"/>
                <w:szCs w:val="22"/>
                <w:highlight w:val="yellow"/>
                <w:lang w:val="es-ES_tradnl"/>
              </w:rPr>
            </w:pPr>
            <w:r>
              <w:rPr>
                <w:rFonts w:ascii="Tahoma" w:hAnsi="Tahoma" w:cs="Tahoma"/>
                <w:sz w:val="22"/>
                <w:szCs w:val="22"/>
                <w:lang w:val="es-ES_tradnl"/>
              </w:rPr>
              <w:t>398.038.479</w:t>
            </w:r>
          </w:p>
        </w:tc>
        <w:tc>
          <w:tcPr>
            <w:tcW w:w="1310" w:type="dxa"/>
            <w:gridSpan w:val="2"/>
            <w:tcBorders>
              <w:bottom w:val="single" w:sz="4" w:space="0" w:color="auto"/>
            </w:tcBorders>
          </w:tcPr>
          <w:p w:rsidR="008B549B" w:rsidRPr="0026623F" w:rsidRDefault="008B549B" w:rsidP="00C7127F">
            <w:pPr>
              <w:widowControl w:val="0"/>
              <w:spacing w:line="288" w:lineRule="auto"/>
              <w:jc w:val="right"/>
              <w:rPr>
                <w:rFonts w:ascii="Tahoma" w:hAnsi="Tahoma" w:cs="Tahoma"/>
                <w:sz w:val="22"/>
                <w:szCs w:val="22"/>
                <w:lang w:val="es-ES_tradnl"/>
              </w:rPr>
            </w:pPr>
            <w:r w:rsidRPr="0026623F">
              <w:rPr>
                <w:rFonts w:ascii="Tahoma" w:hAnsi="Tahoma" w:cs="Tahoma"/>
                <w:sz w:val="22"/>
                <w:szCs w:val="22"/>
                <w:lang w:val="es-ES_tradnl"/>
              </w:rPr>
              <w:t>-</w:t>
            </w:r>
          </w:p>
        </w:tc>
        <w:tc>
          <w:tcPr>
            <w:tcW w:w="1159" w:type="dxa"/>
            <w:tcBorders>
              <w:bottom w:val="single" w:sz="4" w:space="0" w:color="auto"/>
            </w:tcBorders>
          </w:tcPr>
          <w:p w:rsidR="008B549B" w:rsidRPr="0026623F" w:rsidRDefault="008B549B" w:rsidP="003E1B6B">
            <w:pPr>
              <w:widowControl w:val="0"/>
              <w:spacing w:line="288" w:lineRule="auto"/>
              <w:jc w:val="right"/>
              <w:rPr>
                <w:rFonts w:ascii="Tahoma" w:hAnsi="Tahoma" w:cs="Tahoma"/>
                <w:sz w:val="22"/>
                <w:szCs w:val="22"/>
                <w:lang w:val="es-ES_tradnl"/>
              </w:rPr>
            </w:pPr>
            <w:r w:rsidRPr="0026623F">
              <w:rPr>
                <w:rFonts w:ascii="Tahoma" w:hAnsi="Tahoma" w:cs="Tahoma"/>
                <w:sz w:val="22"/>
                <w:szCs w:val="22"/>
                <w:lang w:val="es-ES_tradnl"/>
              </w:rPr>
              <w:t>-</w:t>
            </w:r>
          </w:p>
        </w:tc>
      </w:tr>
      <w:tr w:rsidR="008B549B" w:rsidRPr="0026623F" w:rsidTr="00702E22">
        <w:trPr>
          <w:gridAfter w:val="1"/>
          <w:wAfter w:w="28" w:type="dxa"/>
          <w:jc w:val="center"/>
        </w:trPr>
        <w:tc>
          <w:tcPr>
            <w:tcW w:w="2859" w:type="dxa"/>
            <w:tcBorders>
              <w:top w:val="single" w:sz="4" w:space="0" w:color="auto"/>
              <w:bottom w:val="single" w:sz="4" w:space="0" w:color="auto"/>
            </w:tcBorders>
          </w:tcPr>
          <w:p w:rsidR="008B549B" w:rsidRPr="0026623F" w:rsidRDefault="008B549B" w:rsidP="003E1B6B">
            <w:pPr>
              <w:widowControl w:val="0"/>
              <w:spacing w:line="288" w:lineRule="auto"/>
              <w:jc w:val="both"/>
              <w:rPr>
                <w:rFonts w:ascii="Tahoma" w:hAnsi="Tahoma" w:cs="Tahoma"/>
                <w:b/>
                <w:sz w:val="22"/>
                <w:szCs w:val="22"/>
                <w:lang w:val="es-ES_tradnl"/>
              </w:rPr>
            </w:pPr>
            <w:r w:rsidRPr="0026623F">
              <w:rPr>
                <w:rFonts w:ascii="Tahoma" w:hAnsi="Tahoma" w:cs="Tahoma"/>
                <w:b/>
                <w:sz w:val="22"/>
                <w:szCs w:val="22"/>
                <w:lang w:val="es-ES_tradnl"/>
              </w:rPr>
              <w:t>Total:</w:t>
            </w:r>
          </w:p>
        </w:tc>
        <w:tc>
          <w:tcPr>
            <w:tcW w:w="1800" w:type="dxa"/>
            <w:gridSpan w:val="2"/>
            <w:tcBorders>
              <w:top w:val="single" w:sz="4" w:space="0" w:color="auto"/>
              <w:bottom w:val="single" w:sz="4" w:space="0" w:color="auto"/>
            </w:tcBorders>
          </w:tcPr>
          <w:p w:rsidR="008B549B" w:rsidRPr="00E41C4B" w:rsidRDefault="000A36CD" w:rsidP="001C0E49">
            <w:pPr>
              <w:widowControl w:val="0"/>
              <w:spacing w:line="288" w:lineRule="auto"/>
              <w:jc w:val="right"/>
              <w:rPr>
                <w:rFonts w:ascii="Tahoma" w:hAnsi="Tahoma" w:cs="Tahoma"/>
                <w:b/>
                <w:sz w:val="22"/>
                <w:szCs w:val="22"/>
                <w:highlight w:val="yellow"/>
                <w:lang w:val="es-ES_tradnl"/>
              </w:rPr>
            </w:pPr>
            <w:r>
              <w:rPr>
                <w:rFonts w:ascii="Tahoma" w:hAnsi="Tahoma" w:cs="Tahoma"/>
                <w:b/>
                <w:sz w:val="22"/>
                <w:szCs w:val="22"/>
                <w:lang w:val="es-ES_tradnl"/>
              </w:rPr>
              <w:t>1.019.041.460</w:t>
            </w:r>
          </w:p>
        </w:tc>
        <w:tc>
          <w:tcPr>
            <w:tcW w:w="1890" w:type="dxa"/>
            <w:tcBorders>
              <w:top w:val="single" w:sz="4" w:space="0" w:color="auto"/>
              <w:bottom w:val="single" w:sz="4" w:space="0" w:color="auto"/>
            </w:tcBorders>
          </w:tcPr>
          <w:p w:rsidR="008B549B" w:rsidRPr="00E41C4B" w:rsidRDefault="008B549B" w:rsidP="00876DA3">
            <w:pPr>
              <w:widowControl w:val="0"/>
              <w:spacing w:line="288" w:lineRule="auto"/>
              <w:jc w:val="right"/>
              <w:rPr>
                <w:rFonts w:ascii="Tahoma" w:hAnsi="Tahoma" w:cs="Tahoma"/>
                <w:b/>
                <w:sz w:val="22"/>
                <w:szCs w:val="22"/>
                <w:highlight w:val="yellow"/>
                <w:lang w:val="es-ES_tradnl"/>
              </w:rPr>
            </w:pPr>
            <w:r>
              <w:rPr>
                <w:rFonts w:ascii="Tahoma" w:hAnsi="Tahoma" w:cs="Tahoma"/>
                <w:b/>
                <w:sz w:val="22"/>
                <w:szCs w:val="22"/>
                <w:lang w:val="es-ES_tradnl"/>
              </w:rPr>
              <w:t>925.948.093</w:t>
            </w:r>
          </w:p>
        </w:tc>
        <w:tc>
          <w:tcPr>
            <w:tcW w:w="1310" w:type="dxa"/>
            <w:gridSpan w:val="2"/>
            <w:tcBorders>
              <w:top w:val="single" w:sz="4" w:space="0" w:color="auto"/>
              <w:bottom w:val="single" w:sz="4" w:space="0" w:color="auto"/>
            </w:tcBorders>
          </w:tcPr>
          <w:p w:rsidR="008B549B" w:rsidRPr="0026623F" w:rsidRDefault="00701AC5" w:rsidP="00701AC5">
            <w:pPr>
              <w:widowControl w:val="0"/>
              <w:spacing w:line="288" w:lineRule="auto"/>
              <w:jc w:val="right"/>
              <w:rPr>
                <w:rFonts w:ascii="Tahoma" w:hAnsi="Tahoma" w:cs="Tahoma"/>
                <w:b/>
                <w:sz w:val="22"/>
                <w:szCs w:val="22"/>
                <w:lang w:val="es-ES_tradnl"/>
              </w:rPr>
            </w:pPr>
            <w:r>
              <w:rPr>
                <w:rFonts w:ascii="Tahoma" w:hAnsi="Tahoma" w:cs="Tahoma"/>
                <w:b/>
                <w:sz w:val="22"/>
                <w:szCs w:val="22"/>
                <w:lang w:val="es-ES_tradnl"/>
              </w:rPr>
              <w:t>477.097</w:t>
            </w:r>
          </w:p>
        </w:tc>
        <w:tc>
          <w:tcPr>
            <w:tcW w:w="1159" w:type="dxa"/>
            <w:tcBorders>
              <w:top w:val="single" w:sz="4" w:space="0" w:color="auto"/>
              <w:bottom w:val="single" w:sz="4" w:space="0" w:color="auto"/>
            </w:tcBorders>
          </w:tcPr>
          <w:p w:rsidR="008B549B" w:rsidRPr="0026623F" w:rsidRDefault="008B549B" w:rsidP="00954A08">
            <w:pPr>
              <w:widowControl w:val="0"/>
              <w:spacing w:line="288" w:lineRule="auto"/>
              <w:jc w:val="right"/>
              <w:rPr>
                <w:rFonts w:ascii="Tahoma" w:hAnsi="Tahoma" w:cs="Tahoma"/>
                <w:b/>
                <w:sz w:val="22"/>
                <w:szCs w:val="22"/>
                <w:lang w:val="es-ES_tradnl"/>
              </w:rPr>
            </w:pPr>
            <w:r w:rsidRPr="0026623F">
              <w:rPr>
                <w:rFonts w:ascii="Tahoma" w:hAnsi="Tahoma" w:cs="Tahoma"/>
                <w:b/>
                <w:sz w:val="22"/>
                <w:szCs w:val="22"/>
                <w:lang w:val="es-ES_tradnl"/>
              </w:rPr>
              <w:t>-</w:t>
            </w:r>
          </w:p>
        </w:tc>
      </w:tr>
    </w:tbl>
    <w:p w:rsidR="00BD32DA" w:rsidRPr="0026623F" w:rsidRDefault="00BD32DA" w:rsidP="00197FE5">
      <w:pPr>
        <w:widowControl w:val="0"/>
        <w:spacing w:line="288" w:lineRule="auto"/>
        <w:jc w:val="both"/>
        <w:rPr>
          <w:rFonts w:ascii="Tahoma" w:hAnsi="Tahoma" w:cs="Tahoma"/>
          <w:sz w:val="22"/>
          <w:szCs w:val="22"/>
          <w:lang w:val="es-ES_tradnl"/>
        </w:rPr>
      </w:pPr>
    </w:p>
    <w:p w:rsidR="005C30F7" w:rsidRPr="000B0A4B" w:rsidRDefault="005C30F7" w:rsidP="00197FE5">
      <w:pPr>
        <w:widowControl w:val="0"/>
        <w:spacing w:line="288" w:lineRule="auto"/>
        <w:jc w:val="both"/>
        <w:rPr>
          <w:rFonts w:ascii="Tahoma" w:hAnsi="Tahoma" w:cs="Tahoma"/>
          <w:sz w:val="22"/>
          <w:szCs w:val="22"/>
          <w:lang w:val="es-ES_tradnl"/>
        </w:rPr>
      </w:pPr>
      <w:r w:rsidRPr="000B0A4B">
        <w:rPr>
          <w:rFonts w:ascii="Tahoma" w:hAnsi="Tahoma" w:cs="Tahoma"/>
          <w:sz w:val="22"/>
          <w:szCs w:val="22"/>
          <w:lang w:val="es-ES_tradnl"/>
        </w:rPr>
        <w:t xml:space="preserve">Los </w:t>
      </w:r>
      <w:r w:rsidR="002B2ADA">
        <w:rPr>
          <w:rFonts w:ascii="Tahoma" w:hAnsi="Tahoma" w:cs="Tahoma"/>
          <w:sz w:val="22"/>
          <w:szCs w:val="22"/>
          <w:lang w:val="es-ES_tradnl"/>
        </w:rPr>
        <w:t>“</w:t>
      </w:r>
      <w:r w:rsidR="000468AB" w:rsidRPr="000B0A4B">
        <w:rPr>
          <w:rFonts w:ascii="Tahoma" w:hAnsi="Tahoma" w:cs="Tahoma"/>
          <w:sz w:val="22"/>
          <w:szCs w:val="22"/>
          <w:lang w:val="es-ES_tradnl"/>
        </w:rPr>
        <w:t xml:space="preserve">Anticipos al personal </w:t>
      </w:r>
      <w:r w:rsidR="002B2ADA">
        <w:rPr>
          <w:rFonts w:ascii="Tahoma" w:hAnsi="Tahoma" w:cs="Tahoma"/>
          <w:sz w:val="22"/>
          <w:szCs w:val="22"/>
          <w:lang w:val="es-ES_tradnl"/>
        </w:rPr>
        <w:t>–</w:t>
      </w:r>
      <w:r w:rsidR="00725779" w:rsidRPr="000B0A4B">
        <w:rPr>
          <w:rFonts w:ascii="Tahoma" w:hAnsi="Tahoma" w:cs="Tahoma"/>
          <w:sz w:val="22"/>
          <w:szCs w:val="22"/>
          <w:lang w:val="es-ES_tradnl"/>
        </w:rPr>
        <w:t xml:space="preserve"> V</w:t>
      </w:r>
      <w:r w:rsidRPr="000B0A4B">
        <w:rPr>
          <w:rFonts w:ascii="Tahoma" w:hAnsi="Tahoma" w:cs="Tahoma"/>
          <w:sz w:val="22"/>
          <w:szCs w:val="22"/>
          <w:lang w:val="es-ES_tradnl"/>
        </w:rPr>
        <w:t>iáticos</w:t>
      </w:r>
      <w:r w:rsidR="002B2ADA">
        <w:rPr>
          <w:rFonts w:ascii="Tahoma" w:hAnsi="Tahoma" w:cs="Tahoma"/>
          <w:sz w:val="22"/>
          <w:szCs w:val="22"/>
          <w:lang w:val="es-ES_tradnl"/>
        </w:rPr>
        <w:t>”</w:t>
      </w:r>
      <w:r w:rsidRPr="000B0A4B">
        <w:rPr>
          <w:rFonts w:ascii="Tahoma" w:hAnsi="Tahoma" w:cs="Tahoma"/>
          <w:sz w:val="22"/>
          <w:szCs w:val="22"/>
          <w:lang w:val="es-ES_tradnl"/>
        </w:rPr>
        <w:t xml:space="preserve"> reflejan los anticipos otorgados </w:t>
      </w:r>
      <w:r w:rsidR="000468AB" w:rsidRPr="000B0A4B">
        <w:rPr>
          <w:rFonts w:ascii="Tahoma" w:hAnsi="Tahoma" w:cs="Tahoma"/>
          <w:sz w:val="22"/>
          <w:szCs w:val="22"/>
          <w:lang w:val="es-ES_tradnl"/>
        </w:rPr>
        <w:t xml:space="preserve">por parte de la Dirección General de Casinos </w:t>
      </w:r>
      <w:r w:rsidRPr="000B0A4B">
        <w:rPr>
          <w:rFonts w:ascii="Tahoma" w:hAnsi="Tahoma" w:cs="Tahoma"/>
          <w:sz w:val="22"/>
          <w:szCs w:val="22"/>
          <w:lang w:val="es-ES_tradnl"/>
        </w:rPr>
        <w:t>para financiar las salidas en comisión de</w:t>
      </w:r>
      <w:r w:rsidR="002B2ADA">
        <w:rPr>
          <w:rFonts w:ascii="Tahoma" w:hAnsi="Tahoma" w:cs="Tahoma"/>
          <w:sz w:val="22"/>
          <w:szCs w:val="22"/>
          <w:lang w:val="es-ES_tradnl"/>
        </w:rPr>
        <w:t xml:space="preserve"> su</w:t>
      </w:r>
      <w:r w:rsidRPr="000B0A4B">
        <w:rPr>
          <w:rFonts w:ascii="Tahoma" w:hAnsi="Tahoma" w:cs="Tahoma"/>
          <w:sz w:val="22"/>
          <w:szCs w:val="22"/>
          <w:lang w:val="es-ES_tradnl"/>
        </w:rPr>
        <w:t xml:space="preserve"> personal, </w:t>
      </w:r>
      <w:r w:rsidR="00725779" w:rsidRPr="000B0A4B">
        <w:rPr>
          <w:rFonts w:ascii="Tahoma" w:hAnsi="Tahoma" w:cs="Tahoma"/>
          <w:sz w:val="22"/>
          <w:szCs w:val="22"/>
          <w:lang w:val="es-ES_tradnl"/>
        </w:rPr>
        <w:t>los cuales</w:t>
      </w:r>
      <w:r w:rsidRPr="000B0A4B">
        <w:rPr>
          <w:rFonts w:ascii="Tahoma" w:hAnsi="Tahoma" w:cs="Tahoma"/>
          <w:sz w:val="22"/>
          <w:szCs w:val="22"/>
          <w:lang w:val="es-ES_tradnl"/>
        </w:rPr>
        <w:t xml:space="preserve"> al cierre del ejercicio se encuent</w:t>
      </w:r>
      <w:r w:rsidR="00725779" w:rsidRPr="000B0A4B">
        <w:rPr>
          <w:rFonts w:ascii="Tahoma" w:hAnsi="Tahoma" w:cs="Tahoma"/>
          <w:sz w:val="22"/>
          <w:szCs w:val="22"/>
          <w:lang w:val="es-ES_tradnl"/>
        </w:rPr>
        <w:t>ran pendientes de liquidación.</w:t>
      </w:r>
    </w:p>
    <w:p w:rsidR="00D029CA" w:rsidRPr="000B0A4B" w:rsidRDefault="00D029CA" w:rsidP="00197FE5">
      <w:pPr>
        <w:widowControl w:val="0"/>
        <w:spacing w:line="288" w:lineRule="auto"/>
        <w:jc w:val="both"/>
        <w:rPr>
          <w:rFonts w:ascii="Tahoma" w:hAnsi="Tahoma" w:cs="Tahoma"/>
          <w:sz w:val="22"/>
          <w:szCs w:val="22"/>
          <w:lang w:val="es-ES_tradnl"/>
        </w:rPr>
      </w:pPr>
    </w:p>
    <w:p w:rsidR="00D029CA" w:rsidRPr="000B0A4B" w:rsidRDefault="00D029CA" w:rsidP="00D029CA">
      <w:pPr>
        <w:widowControl w:val="0"/>
        <w:spacing w:line="288" w:lineRule="auto"/>
        <w:jc w:val="both"/>
        <w:rPr>
          <w:rFonts w:ascii="Tahoma" w:hAnsi="Tahoma" w:cs="Tahoma"/>
          <w:sz w:val="22"/>
          <w:szCs w:val="22"/>
          <w:lang w:val="es-ES_tradnl"/>
        </w:rPr>
      </w:pPr>
      <w:r w:rsidRPr="000B0A4B">
        <w:rPr>
          <w:rFonts w:ascii="Tahoma" w:hAnsi="Tahoma" w:cs="Tahoma"/>
          <w:sz w:val="22"/>
          <w:szCs w:val="22"/>
          <w:lang w:val="es-ES_tradnl"/>
        </w:rPr>
        <w:t xml:space="preserve">Los </w:t>
      </w:r>
      <w:r w:rsidR="002B2ADA">
        <w:rPr>
          <w:rFonts w:ascii="Tahoma" w:hAnsi="Tahoma" w:cs="Tahoma"/>
          <w:sz w:val="22"/>
          <w:szCs w:val="22"/>
          <w:lang w:val="es-ES_tradnl"/>
        </w:rPr>
        <w:t>“</w:t>
      </w:r>
      <w:r w:rsidRPr="000B0A4B">
        <w:rPr>
          <w:rFonts w:ascii="Tahoma" w:hAnsi="Tahoma" w:cs="Tahoma"/>
          <w:sz w:val="22"/>
          <w:szCs w:val="22"/>
          <w:lang w:val="es-ES_tradnl"/>
        </w:rPr>
        <w:t xml:space="preserve">Anticipos al personal </w:t>
      </w:r>
      <w:r w:rsidR="002B2ADA">
        <w:rPr>
          <w:rFonts w:ascii="Tahoma" w:hAnsi="Tahoma" w:cs="Tahoma"/>
          <w:sz w:val="22"/>
          <w:szCs w:val="22"/>
          <w:lang w:val="es-ES_tradnl"/>
        </w:rPr>
        <w:t>–</w:t>
      </w:r>
      <w:r w:rsidRPr="000B0A4B">
        <w:rPr>
          <w:rFonts w:ascii="Tahoma" w:hAnsi="Tahoma" w:cs="Tahoma"/>
          <w:sz w:val="22"/>
          <w:szCs w:val="22"/>
          <w:lang w:val="es-ES_tradnl"/>
        </w:rPr>
        <w:t xml:space="preserve"> Compras</w:t>
      </w:r>
      <w:r w:rsidR="002B2ADA">
        <w:rPr>
          <w:rFonts w:ascii="Tahoma" w:hAnsi="Tahoma" w:cs="Tahoma"/>
          <w:sz w:val="22"/>
          <w:szCs w:val="22"/>
          <w:lang w:val="es-ES_tradnl"/>
        </w:rPr>
        <w:t>”</w:t>
      </w:r>
      <w:r w:rsidRPr="000B0A4B">
        <w:rPr>
          <w:rFonts w:ascii="Tahoma" w:hAnsi="Tahoma" w:cs="Tahoma"/>
          <w:sz w:val="22"/>
          <w:szCs w:val="22"/>
          <w:lang w:val="es-ES_tradnl"/>
        </w:rPr>
        <w:t xml:space="preserve"> reflejan los anticipos otorgados para financiar gastos </w:t>
      </w:r>
      <w:r w:rsidR="000B5538" w:rsidRPr="000B0A4B">
        <w:rPr>
          <w:rFonts w:ascii="Tahoma" w:hAnsi="Tahoma" w:cs="Tahoma"/>
          <w:sz w:val="22"/>
          <w:szCs w:val="22"/>
          <w:lang w:val="es-ES_tradnl"/>
        </w:rPr>
        <w:t>derivados de trámites aduaneros relacionado</w:t>
      </w:r>
      <w:r w:rsidR="00FE63A6" w:rsidRPr="000B0A4B">
        <w:rPr>
          <w:rFonts w:ascii="Tahoma" w:hAnsi="Tahoma" w:cs="Tahoma"/>
          <w:sz w:val="22"/>
          <w:szCs w:val="22"/>
          <w:lang w:val="es-ES_tradnl"/>
        </w:rPr>
        <w:t>s</w:t>
      </w:r>
      <w:r w:rsidR="000B5538" w:rsidRPr="000B0A4B">
        <w:rPr>
          <w:rFonts w:ascii="Tahoma" w:hAnsi="Tahoma" w:cs="Tahoma"/>
          <w:sz w:val="22"/>
          <w:szCs w:val="22"/>
          <w:lang w:val="es-ES_tradnl"/>
        </w:rPr>
        <w:t xml:space="preserve"> a importaciones</w:t>
      </w:r>
      <w:r w:rsidR="00FE63A6" w:rsidRPr="000B0A4B">
        <w:rPr>
          <w:rFonts w:ascii="Tahoma" w:hAnsi="Tahoma" w:cs="Tahoma"/>
          <w:sz w:val="22"/>
          <w:szCs w:val="22"/>
          <w:lang w:val="es-ES_tradnl"/>
        </w:rPr>
        <w:t>,</w:t>
      </w:r>
      <w:r w:rsidR="000B5538" w:rsidRPr="000B0A4B">
        <w:rPr>
          <w:rFonts w:ascii="Tahoma" w:hAnsi="Tahoma" w:cs="Tahoma"/>
          <w:sz w:val="22"/>
          <w:szCs w:val="22"/>
          <w:lang w:val="es-ES_tradnl"/>
        </w:rPr>
        <w:t xml:space="preserve"> compra de combustible</w:t>
      </w:r>
      <w:r w:rsidR="00FE63A6" w:rsidRPr="000B0A4B">
        <w:rPr>
          <w:rFonts w:ascii="Tahoma" w:hAnsi="Tahoma" w:cs="Tahoma"/>
          <w:sz w:val="22"/>
          <w:szCs w:val="22"/>
          <w:lang w:val="es-ES_tradnl"/>
        </w:rPr>
        <w:t>y demás,</w:t>
      </w:r>
      <w:r w:rsidRPr="000B0A4B">
        <w:rPr>
          <w:rFonts w:ascii="Tahoma" w:hAnsi="Tahoma" w:cs="Tahoma"/>
          <w:sz w:val="22"/>
          <w:szCs w:val="22"/>
          <w:lang w:val="es-ES_tradnl"/>
        </w:rPr>
        <w:t xml:space="preserve"> los cuales al cierre del ejercicio se encuentran pendientes de </w:t>
      </w:r>
      <w:r w:rsidR="000B5538" w:rsidRPr="000B0A4B">
        <w:rPr>
          <w:rFonts w:ascii="Tahoma" w:hAnsi="Tahoma" w:cs="Tahoma"/>
          <w:sz w:val="22"/>
          <w:szCs w:val="22"/>
          <w:lang w:val="es-ES_tradnl"/>
        </w:rPr>
        <w:t>rendición</w:t>
      </w:r>
      <w:r w:rsidRPr="000B0A4B">
        <w:rPr>
          <w:rFonts w:ascii="Tahoma" w:hAnsi="Tahoma" w:cs="Tahoma"/>
          <w:sz w:val="22"/>
          <w:szCs w:val="22"/>
          <w:lang w:val="es-ES_tradnl"/>
        </w:rPr>
        <w:t>.</w:t>
      </w:r>
    </w:p>
    <w:p w:rsidR="000B5538" w:rsidRPr="000B0A4B" w:rsidRDefault="000B5538" w:rsidP="00D029CA">
      <w:pPr>
        <w:widowControl w:val="0"/>
        <w:spacing w:line="288" w:lineRule="auto"/>
        <w:jc w:val="both"/>
        <w:rPr>
          <w:rFonts w:ascii="Tahoma" w:hAnsi="Tahoma" w:cs="Tahoma"/>
          <w:sz w:val="22"/>
          <w:szCs w:val="22"/>
          <w:lang w:val="es-ES_tradnl"/>
        </w:rPr>
      </w:pPr>
    </w:p>
    <w:p w:rsidR="005C30F7" w:rsidRPr="000B0A4B" w:rsidRDefault="00A7534C" w:rsidP="00197FE5">
      <w:pPr>
        <w:widowControl w:val="0"/>
        <w:spacing w:line="288" w:lineRule="auto"/>
        <w:jc w:val="both"/>
        <w:rPr>
          <w:rFonts w:ascii="Tahoma" w:hAnsi="Tahoma" w:cs="Tahoma"/>
          <w:sz w:val="22"/>
          <w:szCs w:val="22"/>
          <w:lang w:val="es-ES_tradnl"/>
        </w:rPr>
      </w:pPr>
      <w:r w:rsidRPr="000B0A4B">
        <w:rPr>
          <w:rFonts w:ascii="Tahoma" w:hAnsi="Tahoma" w:cs="Tahoma"/>
          <w:sz w:val="22"/>
          <w:szCs w:val="22"/>
          <w:lang w:val="es-ES_tradnl"/>
        </w:rPr>
        <w:t xml:space="preserve">Los </w:t>
      </w:r>
      <w:r w:rsidR="002B2ADA">
        <w:rPr>
          <w:rFonts w:ascii="Tahoma" w:hAnsi="Tahoma" w:cs="Tahoma"/>
          <w:sz w:val="22"/>
          <w:szCs w:val="22"/>
          <w:lang w:val="es-ES_tradnl"/>
        </w:rPr>
        <w:t>“</w:t>
      </w:r>
      <w:r w:rsidR="000468AB" w:rsidRPr="000B0A4B">
        <w:rPr>
          <w:rFonts w:ascii="Tahoma" w:hAnsi="Tahoma" w:cs="Tahoma"/>
          <w:sz w:val="22"/>
          <w:szCs w:val="22"/>
          <w:lang w:val="es-ES_tradnl"/>
        </w:rPr>
        <w:t xml:space="preserve">Anticipos al personal </w:t>
      </w:r>
      <w:r w:rsidR="002B2ADA">
        <w:rPr>
          <w:rFonts w:ascii="Tahoma" w:hAnsi="Tahoma" w:cs="Tahoma"/>
          <w:sz w:val="22"/>
          <w:szCs w:val="22"/>
          <w:lang w:val="es-ES_tradnl"/>
        </w:rPr>
        <w:t>–</w:t>
      </w:r>
      <w:r w:rsidR="00D029CA" w:rsidRPr="000B0A4B">
        <w:rPr>
          <w:rFonts w:ascii="Tahoma" w:hAnsi="Tahoma" w:cs="Tahoma"/>
          <w:sz w:val="22"/>
          <w:szCs w:val="22"/>
          <w:lang w:val="es-ES_tradnl"/>
        </w:rPr>
        <w:t>Quebrantos</w:t>
      </w:r>
      <w:r w:rsidR="002B2ADA">
        <w:rPr>
          <w:rFonts w:ascii="Tahoma" w:hAnsi="Tahoma" w:cs="Tahoma"/>
          <w:sz w:val="22"/>
          <w:szCs w:val="22"/>
          <w:lang w:val="es-ES_tradnl"/>
        </w:rPr>
        <w:t>”</w:t>
      </w:r>
      <w:r w:rsidR="0023678A" w:rsidRPr="000B0A4B">
        <w:rPr>
          <w:rFonts w:ascii="Tahoma" w:hAnsi="Tahoma" w:cs="Tahoma"/>
          <w:sz w:val="22"/>
          <w:szCs w:val="22"/>
          <w:lang w:val="es-ES_tradnl"/>
        </w:rPr>
        <w:t xml:space="preserve">básicamente </w:t>
      </w:r>
      <w:r w:rsidR="005C30F7" w:rsidRPr="000B0A4B">
        <w:rPr>
          <w:rFonts w:ascii="Tahoma" w:hAnsi="Tahoma" w:cs="Tahoma"/>
          <w:sz w:val="22"/>
          <w:szCs w:val="22"/>
          <w:lang w:val="es-ES_tradnl"/>
        </w:rPr>
        <w:t>refleja</w:t>
      </w:r>
      <w:r w:rsidRPr="000B0A4B">
        <w:rPr>
          <w:rFonts w:ascii="Tahoma" w:hAnsi="Tahoma" w:cs="Tahoma"/>
          <w:sz w:val="22"/>
          <w:szCs w:val="22"/>
          <w:lang w:val="es-ES_tradnl"/>
        </w:rPr>
        <w:t>n</w:t>
      </w:r>
      <w:r w:rsidR="005C30F7" w:rsidRPr="000B0A4B">
        <w:rPr>
          <w:rFonts w:ascii="Tahoma" w:hAnsi="Tahoma" w:cs="Tahoma"/>
          <w:sz w:val="22"/>
          <w:szCs w:val="22"/>
          <w:lang w:val="es-ES_tradnl"/>
        </w:rPr>
        <w:t xml:space="preserve"> l</w:t>
      </w:r>
      <w:r w:rsidR="00725779" w:rsidRPr="000B0A4B">
        <w:rPr>
          <w:rFonts w:ascii="Tahoma" w:hAnsi="Tahoma" w:cs="Tahoma"/>
          <w:sz w:val="22"/>
          <w:szCs w:val="22"/>
          <w:lang w:val="es-ES_tradnl"/>
        </w:rPr>
        <w:t>o</w:t>
      </w:r>
      <w:r w:rsidR="005C30F7" w:rsidRPr="000B0A4B">
        <w:rPr>
          <w:rFonts w:ascii="Tahoma" w:hAnsi="Tahoma" w:cs="Tahoma"/>
          <w:sz w:val="22"/>
          <w:szCs w:val="22"/>
          <w:lang w:val="es-ES_tradnl"/>
        </w:rPr>
        <w:t xml:space="preserve">s </w:t>
      </w:r>
      <w:r w:rsidR="00725779" w:rsidRPr="000B0A4B">
        <w:rPr>
          <w:rFonts w:ascii="Tahoma" w:hAnsi="Tahoma" w:cs="Tahoma"/>
          <w:sz w:val="22"/>
          <w:szCs w:val="22"/>
          <w:lang w:val="es-ES_tradnl"/>
        </w:rPr>
        <w:t xml:space="preserve">créditos </w:t>
      </w:r>
      <w:r w:rsidR="005C30F7" w:rsidRPr="000B0A4B">
        <w:rPr>
          <w:rFonts w:ascii="Tahoma" w:hAnsi="Tahoma" w:cs="Tahoma"/>
          <w:sz w:val="22"/>
          <w:szCs w:val="22"/>
          <w:lang w:val="es-ES_tradnl"/>
        </w:rPr>
        <w:t xml:space="preserve">a cobrar a los funcionarios por concepto de quebrantos de caja ocurridos como consecuencia del manejo de valores en los Casinos y Salas de </w:t>
      </w:r>
      <w:r w:rsidR="00725779" w:rsidRPr="000B0A4B">
        <w:rPr>
          <w:rFonts w:ascii="Tahoma" w:hAnsi="Tahoma" w:cs="Tahoma"/>
          <w:sz w:val="22"/>
          <w:szCs w:val="22"/>
          <w:lang w:val="es-ES_tradnl"/>
        </w:rPr>
        <w:t>E</w:t>
      </w:r>
      <w:r w:rsidR="005C30F7" w:rsidRPr="000B0A4B">
        <w:rPr>
          <w:rFonts w:ascii="Tahoma" w:hAnsi="Tahoma" w:cs="Tahoma"/>
          <w:sz w:val="22"/>
          <w:szCs w:val="22"/>
          <w:lang w:val="es-ES_tradnl"/>
        </w:rPr>
        <w:t xml:space="preserve">sparcimiento </w:t>
      </w:r>
      <w:r w:rsidR="00725779" w:rsidRPr="000B0A4B">
        <w:rPr>
          <w:rFonts w:ascii="Tahoma" w:hAnsi="Tahoma" w:cs="Tahoma"/>
          <w:sz w:val="22"/>
          <w:szCs w:val="22"/>
          <w:lang w:val="es-ES_tradnl"/>
        </w:rPr>
        <w:t xml:space="preserve">pertenecientes a </w:t>
      </w:r>
      <w:r w:rsidR="005C30F7" w:rsidRPr="000B0A4B">
        <w:rPr>
          <w:rFonts w:ascii="Tahoma" w:hAnsi="Tahoma" w:cs="Tahoma"/>
          <w:sz w:val="22"/>
          <w:szCs w:val="22"/>
          <w:lang w:val="es-ES_tradnl"/>
        </w:rPr>
        <w:t>la Dirección General de Casinos.</w:t>
      </w:r>
    </w:p>
    <w:p w:rsidR="0023678A" w:rsidRPr="000B0A4B" w:rsidRDefault="0023678A" w:rsidP="00197FE5">
      <w:pPr>
        <w:widowControl w:val="0"/>
        <w:spacing w:line="288" w:lineRule="auto"/>
        <w:jc w:val="both"/>
        <w:rPr>
          <w:rFonts w:ascii="Tahoma" w:hAnsi="Tahoma" w:cs="Tahoma"/>
          <w:sz w:val="22"/>
          <w:szCs w:val="22"/>
          <w:lang w:val="es-ES_tradnl"/>
        </w:rPr>
      </w:pPr>
    </w:p>
    <w:p w:rsidR="0023678A" w:rsidRPr="000B0A4B" w:rsidRDefault="0023678A" w:rsidP="0023678A">
      <w:pPr>
        <w:widowControl w:val="0"/>
        <w:spacing w:line="288" w:lineRule="auto"/>
        <w:jc w:val="both"/>
        <w:rPr>
          <w:rFonts w:ascii="Tahoma" w:hAnsi="Tahoma" w:cs="Tahoma"/>
          <w:sz w:val="22"/>
          <w:szCs w:val="22"/>
          <w:lang w:val="es-ES_tradnl"/>
        </w:rPr>
      </w:pPr>
      <w:r w:rsidRPr="000B0A4B">
        <w:rPr>
          <w:rFonts w:ascii="Tahoma" w:hAnsi="Tahoma" w:cs="Tahoma"/>
          <w:sz w:val="22"/>
          <w:szCs w:val="22"/>
          <w:lang w:val="es-ES_tradnl"/>
        </w:rPr>
        <w:t xml:space="preserve">Los </w:t>
      </w:r>
      <w:r w:rsidR="002B2ADA">
        <w:rPr>
          <w:rFonts w:ascii="Tahoma" w:hAnsi="Tahoma" w:cs="Tahoma"/>
          <w:sz w:val="22"/>
          <w:szCs w:val="22"/>
          <w:lang w:val="es-ES_tradnl"/>
        </w:rPr>
        <w:t>“</w:t>
      </w:r>
      <w:r w:rsidRPr="000B0A4B">
        <w:rPr>
          <w:rFonts w:ascii="Tahoma" w:hAnsi="Tahoma" w:cs="Tahoma"/>
          <w:sz w:val="22"/>
          <w:szCs w:val="22"/>
          <w:lang w:val="es-ES_tradnl"/>
        </w:rPr>
        <w:t xml:space="preserve">Anticipos al personal - Premios </w:t>
      </w:r>
      <w:r w:rsidR="000B5538" w:rsidRPr="000B0A4B">
        <w:rPr>
          <w:rFonts w:ascii="Tahoma" w:hAnsi="Tahoma" w:cs="Tahoma"/>
          <w:sz w:val="22"/>
          <w:szCs w:val="22"/>
          <w:lang w:val="es-ES_tradnl"/>
        </w:rPr>
        <w:t>erróneos</w:t>
      </w:r>
      <w:r w:rsidR="002B2ADA">
        <w:rPr>
          <w:rFonts w:ascii="Tahoma" w:hAnsi="Tahoma" w:cs="Tahoma"/>
          <w:sz w:val="22"/>
          <w:szCs w:val="22"/>
          <w:lang w:val="es-ES_tradnl"/>
        </w:rPr>
        <w:t>”</w:t>
      </w:r>
      <w:r w:rsidRPr="000B0A4B">
        <w:rPr>
          <w:rFonts w:ascii="Tahoma" w:hAnsi="Tahoma" w:cs="Tahoma"/>
          <w:sz w:val="22"/>
          <w:szCs w:val="22"/>
          <w:lang w:val="es-ES_tradnl"/>
        </w:rPr>
        <w:t xml:space="preserve">reflejan los créditos a cobrar a los funcionarios </w:t>
      </w:r>
      <w:r w:rsidR="009B1304" w:rsidRPr="000B0A4B">
        <w:rPr>
          <w:rFonts w:ascii="Tahoma" w:hAnsi="Tahoma" w:cs="Tahoma"/>
          <w:sz w:val="22"/>
          <w:szCs w:val="22"/>
          <w:lang w:val="es-ES_tradnl"/>
        </w:rPr>
        <w:t xml:space="preserve">que se desempeñan en el rol de Administrativo Operador </w:t>
      </w:r>
      <w:r w:rsidR="0064400C" w:rsidRPr="000B0A4B">
        <w:rPr>
          <w:rFonts w:ascii="Tahoma" w:hAnsi="Tahoma" w:cs="Tahoma"/>
          <w:sz w:val="22"/>
          <w:szCs w:val="22"/>
          <w:lang w:val="es-ES_tradnl"/>
        </w:rPr>
        <w:t xml:space="preserve">o </w:t>
      </w:r>
      <w:r w:rsidR="0026623F">
        <w:rPr>
          <w:rFonts w:ascii="Tahoma" w:hAnsi="Tahoma" w:cs="Tahoma"/>
          <w:sz w:val="22"/>
          <w:szCs w:val="22"/>
          <w:lang w:val="es-ES_tradnl"/>
        </w:rPr>
        <w:t xml:space="preserve">en el Escalafón R </w:t>
      </w:r>
      <w:r w:rsidR="002B2ADA">
        <w:rPr>
          <w:rFonts w:ascii="Tahoma" w:hAnsi="Tahoma" w:cs="Tahoma"/>
          <w:sz w:val="22"/>
          <w:szCs w:val="22"/>
          <w:lang w:val="es-ES_tradnl"/>
        </w:rPr>
        <w:t>–</w:t>
      </w:r>
      <w:r w:rsidR="0064400C" w:rsidRPr="000B0A4B">
        <w:rPr>
          <w:rFonts w:ascii="Tahoma" w:hAnsi="Tahoma" w:cs="Tahoma"/>
          <w:sz w:val="22"/>
          <w:szCs w:val="22"/>
          <w:lang w:val="es-ES_tradnl"/>
        </w:rPr>
        <w:t>Especializados</w:t>
      </w:r>
      <w:r w:rsidR="002B2ADA">
        <w:rPr>
          <w:rFonts w:ascii="Tahoma" w:hAnsi="Tahoma" w:cs="Tahoma"/>
          <w:sz w:val="22"/>
          <w:szCs w:val="22"/>
          <w:lang w:val="es-ES_tradnl"/>
        </w:rPr>
        <w:t>,</w:t>
      </w:r>
      <w:r w:rsidR="009B1304" w:rsidRPr="000B0A4B">
        <w:rPr>
          <w:rFonts w:ascii="Tahoma" w:hAnsi="Tahoma" w:cs="Tahoma"/>
          <w:sz w:val="22"/>
          <w:szCs w:val="22"/>
          <w:lang w:val="es-ES_tradnl"/>
        </w:rPr>
        <w:t>en l</w:t>
      </w:r>
      <w:r w:rsidR="002B2ADA">
        <w:rPr>
          <w:rFonts w:ascii="Tahoma" w:hAnsi="Tahoma" w:cs="Tahoma"/>
          <w:sz w:val="22"/>
          <w:szCs w:val="22"/>
          <w:lang w:val="es-ES_tradnl"/>
        </w:rPr>
        <w:t>a</w:t>
      </w:r>
      <w:r w:rsidR="009B1304" w:rsidRPr="000B0A4B">
        <w:rPr>
          <w:rFonts w:ascii="Tahoma" w:hAnsi="Tahoma" w:cs="Tahoma"/>
          <w:sz w:val="22"/>
          <w:szCs w:val="22"/>
          <w:lang w:val="es-ES_tradnl"/>
        </w:rPr>
        <w:t xml:space="preserve">s Salas de </w:t>
      </w:r>
      <w:r w:rsidR="002B2ADA">
        <w:rPr>
          <w:rFonts w:ascii="Tahoma" w:hAnsi="Tahoma" w:cs="Tahoma"/>
          <w:sz w:val="22"/>
          <w:szCs w:val="22"/>
          <w:lang w:val="es-ES_tradnl"/>
        </w:rPr>
        <w:t xml:space="preserve">Juego </w:t>
      </w:r>
      <w:r w:rsidR="009B1304" w:rsidRPr="000B0A4B">
        <w:rPr>
          <w:rFonts w:ascii="Tahoma" w:hAnsi="Tahoma" w:cs="Tahoma"/>
          <w:sz w:val="22"/>
          <w:szCs w:val="22"/>
          <w:lang w:val="es-ES_tradnl"/>
        </w:rPr>
        <w:t xml:space="preserve">pertenecientes a la Dirección General de </w:t>
      </w:r>
      <w:r w:rsidR="009B1304" w:rsidRPr="000B0A4B">
        <w:rPr>
          <w:rFonts w:ascii="Tahoma" w:hAnsi="Tahoma" w:cs="Tahoma"/>
          <w:sz w:val="22"/>
          <w:szCs w:val="22"/>
          <w:lang w:val="es-ES_tradnl"/>
        </w:rPr>
        <w:lastRenderedPageBreak/>
        <w:t xml:space="preserve">Casinos, </w:t>
      </w:r>
      <w:r w:rsidRPr="000B0A4B">
        <w:rPr>
          <w:rFonts w:ascii="Tahoma" w:hAnsi="Tahoma" w:cs="Tahoma"/>
          <w:sz w:val="22"/>
          <w:szCs w:val="22"/>
          <w:lang w:val="es-ES_tradnl"/>
        </w:rPr>
        <w:t xml:space="preserve">por concepto de premios </w:t>
      </w:r>
      <w:r w:rsidR="0064400C" w:rsidRPr="000B0A4B">
        <w:rPr>
          <w:rFonts w:ascii="Tahoma" w:hAnsi="Tahoma" w:cs="Tahoma"/>
          <w:sz w:val="22"/>
          <w:szCs w:val="22"/>
          <w:lang w:val="es-ES_tradnl"/>
        </w:rPr>
        <w:t xml:space="preserve">determinados </w:t>
      </w:r>
      <w:r w:rsidRPr="000B0A4B">
        <w:rPr>
          <w:rFonts w:ascii="Tahoma" w:hAnsi="Tahoma" w:cs="Tahoma"/>
          <w:sz w:val="22"/>
          <w:szCs w:val="22"/>
          <w:lang w:val="es-ES_tradnl"/>
        </w:rPr>
        <w:t>en exceso y cobrados por el público apostador</w:t>
      </w:r>
      <w:r w:rsidR="000B5538" w:rsidRPr="000B0A4B">
        <w:rPr>
          <w:rFonts w:ascii="Tahoma" w:hAnsi="Tahoma" w:cs="Tahoma"/>
          <w:sz w:val="22"/>
          <w:szCs w:val="22"/>
          <w:lang w:val="es-ES_tradnl"/>
        </w:rPr>
        <w:t xml:space="preserve">. Asimismo, incluye </w:t>
      </w:r>
      <w:r w:rsidRPr="000B0A4B">
        <w:rPr>
          <w:rFonts w:ascii="Tahoma" w:hAnsi="Tahoma" w:cs="Tahoma"/>
          <w:sz w:val="22"/>
          <w:szCs w:val="22"/>
          <w:lang w:val="es-ES_tradnl"/>
        </w:rPr>
        <w:t xml:space="preserve">los créditos a cobrar a los funcionarios </w:t>
      </w:r>
      <w:r w:rsidR="009B1304" w:rsidRPr="000B0A4B">
        <w:rPr>
          <w:rFonts w:ascii="Tahoma" w:hAnsi="Tahoma" w:cs="Tahoma"/>
          <w:sz w:val="22"/>
          <w:szCs w:val="22"/>
          <w:lang w:val="es-ES_tradnl"/>
        </w:rPr>
        <w:t>que se desempeñan en el rol de Administrativo Técnico en l</w:t>
      </w:r>
      <w:r w:rsidR="002B2ADA">
        <w:rPr>
          <w:rFonts w:ascii="Tahoma" w:hAnsi="Tahoma" w:cs="Tahoma"/>
          <w:sz w:val="22"/>
          <w:szCs w:val="22"/>
          <w:lang w:val="es-ES_tradnl"/>
        </w:rPr>
        <w:t>a</w:t>
      </w:r>
      <w:r w:rsidR="009B1304" w:rsidRPr="000B0A4B">
        <w:rPr>
          <w:rFonts w:ascii="Tahoma" w:hAnsi="Tahoma" w:cs="Tahoma"/>
          <w:sz w:val="22"/>
          <w:szCs w:val="22"/>
          <w:lang w:val="es-ES_tradnl"/>
        </w:rPr>
        <w:t xml:space="preserve">s Salas de </w:t>
      </w:r>
      <w:r w:rsidR="002B2ADA">
        <w:rPr>
          <w:rFonts w:ascii="Tahoma" w:hAnsi="Tahoma" w:cs="Tahoma"/>
          <w:sz w:val="22"/>
          <w:szCs w:val="22"/>
          <w:lang w:val="es-ES_tradnl"/>
        </w:rPr>
        <w:t>Juego</w:t>
      </w:r>
      <w:r w:rsidR="009B1304" w:rsidRPr="000B0A4B">
        <w:rPr>
          <w:rFonts w:ascii="Tahoma" w:hAnsi="Tahoma" w:cs="Tahoma"/>
          <w:sz w:val="22"/>
          <w:szCs w:val="22"/>
          <w:lang w:val="es-ES_tradnl"/>
        </w:rPr>
        <w:t xml:space="preserve">, </w:t>
      </w:r>
      <w:r w:rsidRPr="000B0A4B">
        <w:rPr>
          <w:rFonts w:ascii="Tahoma" w:hAnsi="Tahoma" w:cs="Tahoma"/>
          <w:sz w:val="22"/>
          <w:szCs w:val="22"/>
          <w:lang w:val="es-ES_tradnl"/>
        </w:rPr>
        <w:t xml:space="preserve">por concepto de premios confeccionados en exceso y cobrados por el público apostador, como consecuencia de haber programado </w:t>
      </w:r>
      <w:r w:rsidR="009B1304" w:rsidRPr="000B0A4B">
        <w:rPr>
          <w:rFonts w:ascii="Tahoma" w:hAnsi="Tahoma" w:cs="Tahoma"/>
          <w:sz w:val="22"/>
          <w:szCs w:val="22"/>
          <w:lang w:val="es-ES_tradnl"/>
        </w:rPr>
        <w:t xml:space="preserve">erróneamente </w:t>
      </w:r>
      <w:r w:rsidRPr="000B0A4B">
        <w:rPr>
          <w:rFonts w:ascii="Tahoma" w:hAnsi="Tahoma" w:cs="Tahoma"/>
          <w:sz w:val="22"/>
          <w:szCs w:val="22"/>
          <w:lang w:val="es-ES_tradnl"/>
        </w:rPr>
        <w:t xml:space="preserve">las máquinas </w:t>
      </w:r>
      <w:r w:rsidR="002B2ADA">
        <w:rPr>
          <w:rFonts w:ascii="Tahoma" w:hAnsi="Tahoma" w:cs="Tahoma"/>
          <w:sz w:val="22"/>
          <w:szCs w:val="22"/>
          <w:lang w:val="es-ES_tradnl"/>
        </w:rPr>
        <w:t>de azar</w:t>
      </w:r>
      <w:r w:rsidRPr="000B0A4B">
        <w:rPr>
          <w:rFonts w:ascii="Tahoma" w:hAnsi="Tahoma" w:cs="Tahoma"/>
          <w:sz w:val="22"/>
          <w:szCs w:val="22"/>
          <w:lang w:val="es-ES_tradnl"/>
        </w:rPr>
        <w:t>.</w:t>
      </w:r>
    </w:p>
    <w:p w:rsidR="008E77A0" w:rsidRDefault="008E77A0" w:rsidP="0023678A">
      <w:pPr>
        <w:widowControl w:val="0"/>
        <w:spacing w:line="288" w:lineRule="auto"/>
        <w:jc w:val="both"/>
        <w:rPr>
          <w:rFonts w:ascii="Tahoma" w:hAnsi="Tahoma" w:cs="Tahoma"/>
          <w:sz w:val="22"/>
          <w:szCs w:val="22"/>
          <w:lang w:val="es-ES_tradnl"/>
        </w:rPr>
      </w:pPr>
    </w:p>
    <w:p w:rsidR="000B0A4B" w:rsidRPr="003229E7" w:rsidRDefault="000B0A4B" w:rsidP="000B0A4B">
      <w:pPr>
        <w:widowControl w:val="0"/>
        <w:spacing w:line="288" w:lineRule="auto"/>
        <w:jc w:val="both"/>
        <w:rPr>
          <w:rFonts w:ascii="Tahoma" w:hAnsi="Tahoma" w:cs="Tahoma"/>
          <w:sz w:val="22"/>
          <w:szCs w:val="22"/>
          <w:lang w:val="es-ES_tradnl"/>
        </w:rPr>
      </w:pPr>
      <w:r w:rsidRPr="003229E7">
        <w:rPr>
          <w:rFonts w:ascii="Tahoma" w:hAnsi="Tahoma" w:cs="Tahoma"/>
          <w:sz w:val="22"/>
          <w:szCs w:val="22"/>
          <w:lang w:val="es-ES_tradnl"/>
        </w:rPr>
        <w:t xml:space="preserve">Los </w:t>
      </w:r>
      <w:r w:rsidR="002B2ADA">
        <w:rPr>
          <w:rFonts w:ascii="Tahoma" w:hAnsi="Tahoma" w:cs="Tahoma"/>
          <w:sz w:val="22"/>
          <w:szCs w:val="22"/>
          <w:lang w:val="es-ES_tradnl"/>
        </w:rPr>
        <w:t>“</w:t>
      </w:r>
      <w:r w:rsidRPr="003229E7">
        <w:rPr>
          <w:rFonts w:ascii="Tahoma" w:hAnsi="Tahoma" w:cs="Tahoma"/>
          <w:sz w:val="22"/>
          <w:szCs w:val="22"/>
          <w:lang w:val="es-ES_tradnl"/>
        </w:rPr>
        <w:t xml:space="preserve">Anticipos al personal </w:t>
      </w:r>
      <w:r w:rsidR="00860192">
        <w:rPr>
          <w:rFonts w:ascii="Tahoma" w:hAnsi="Tahoma" w:cs="Tahoma"/>
          <w:sz w:val="22"/>
          <w:szCs w:val="22"/>
          <w:lang w:val="es-ES_tradnl"/>
        </w:rPr>
        <w:t>–Otros</w:t>
      </w:r>
      <w:r w:rsidR="002B2ADA">
        <w:rPr>
          <w:rFonts w:ascii="Tahoma" w:hAnsi="Tahoma" w:cs="Tahoma"/>
          <w:sz w:val="22"/>
          <w:szCs w:val="22"/>
          <w:lang w:val="es-ES_tradnl"/>
        </w:rPr>
        <w:t>”</w:t>
      </w:r>
      <w:r w:rsidR="00860192">
        <w:rPr>
          <w:rFonts w:ascii="Tahoma" w:hAnsi="Tahoma" w:cs="Tahoma"/>
          <w:sz w:val="22"/>
          <w:szCs w:val="22"/>
          <w:lang w:val="es-ES_tradnl"/>
        </w:rPr>
        <w:t>,</w:t>
      </w:r>
      <w:r w:rsidRPr="003229E7">
        <w:rPr>
          <w:rFonts w:ascii="Tahoma" w:hAnsi="Tahoma" w:cs="Tahoma"/>
          <w:sz w:val="22"/>
          <w:szCs w:val="22"/>
          <w:lang w:val="es-ES_tradnl"/>
        </w:rPr>
        <w:t xml:space="preserve"> básicamente reflejan los créditos a cobrar a exfuncionarios</w:t>
      </w:r>
      <w:r w:rsidR="002B2ADA">
        <w:rPr>
          <w:rFonts w:ascii="Tahoma" w:hAnsi="Tahoma" w:cs="Tahoma"/>
          <w:sz w:val="22"/>
          <w:szCs w:val="22"/>
          <w:lang w:val="es-ES_tradnl"/>
        </w:rPr>
        <w:t>,</w:t>
      </w:r>
      <w:r w:rsidR="0026623F" w:rsidRPr="003229E7">
        <w:rPr>
          <w:rFonts w:ascii="Tahoma" w:hAnsi="Tahoma" w:cs="Tahoma"/>
          <w:sz w:val="22"/>
          <w:szCs w:val="22"/>
          <w:lang w:val="es-ES_tradnl"/>
        </w:rPr>
        <w:t xml:space="preserve">surgidos como consecuencia de la duplicación en el </w:t>
      </w:r>
      <w:r w:rsidRPr="003229E7">
        <w:rPr>
          <w:rFonts w:ascii="Tahoma" w:hAnsi="Tahoma" w:cs="Tahoma"/>
          <w:sz w:val="22"/>
          <w:szCs w:val="22"/>
          <w:lang w:val="es-ES_tradnl"/>
        </w:rPr>
        <w:t xml:space="preserve">pago </w:t>
      </w:r>
      <w:r w:rsidR="0026623F" w:rsidRPr="003229E7">
        <w:rPr>
          <w:rFonts w:ascii="Tahoma" w:hAnsi="Tahoma" w:cs="Tahoma"/>
          <w:sz w:val="22"/>
          <w:szCs w:val="22"/>
          <w:lang w:val="es-ES_tradnl"/>
        </w:rPr>
        <w:t>de ciertas liquidaciones del año 2009 (Complementarias N° 55 a 59), relativas a la aplicación del aumento retroactivo del 1,9%</w:t>
      </w:r>
      <w:r w:rsidR="003229E7">
        <w:rPr>
          <w:rFonts w:ascii="Tahoma" w:hAnsi="Tahoma" w:cs="Tahoma"/>
          <w:sz w:val="22"/>
          <w:szCs w:val="22"/>
          <w:lang w:val="es-ES_tradnl"/>
        </w:rPr>
        <w:t>,</w:t>
      </w:r>
      <w:r w:rsidR="0026623F" w:rsidRPr="003229E7">
        <w:rPr>
          <w:rFonts w:ascii="Tahoma" w:hAnsi="Tahoma" w:cs="Tahoma"/>
          <w:sz w:val="22"/>
          <w:szCs w:val="22"/>
          <w:lang w:val="es-ES_tradnl"/>
        </w:rPr>
        <w:t xml:space="preserve"> correspondiente a los </w:t>
      </w:r>
      <w:r w:rsidRPr="003229E7">
        <w:rPr>
          <w:rFonts w:ascii="Tahoma" w:hAnsi="Tahoma" w:cs="Tahoma"/>
          <w:sz w:val="22"/>
          <w:szCs w:val="22"/>
          <w:lang w:val="es-ES_tradnl"/>
        </w:rPr>
        <w:t>Retiros Incentivados otorgad</w:t>
      </w:r>
      <w:r w:rsidR="003229E7" w:rsidRPr="003229E7">
        <w:rPr>
          <w:rFonts w:ascii="Tahoma" w:hAnsi="Tahoma" w:cs="Tahoma"/>
          <w:sz w:val="22"/>
          <w:szCs w:val="22"/>
          <w:lang w:val="es-ES_tradnl"/>
        </w:rPr>
        <w:t>os al amparo de la Ley 17.930.</w:t>
      </w:r>
      <w:r w:rsidR="00860192">
        <w:rPr>
          <w:rFonts w:ascii="Tahoma" w:hAnsi="Tahoma" w:cs="Tahoma"/>
          <w:sz w:val="22"/>
          <w:szCs w:val="22"/>
          <w:lang w:val="es-ES_tradnl"/>
        </w:rPr>
        <w:t xml:space="preserve"> El recupero de dichos</w:t>
      </w:r>
      <w:r w:rsidR="008979D8">
        <w:rPr>
          <w:rFonts w:ascii="Tahoma" w:hAnsi="Tahoma" w:cs="Tahoma"/>
          <w:sz w:val="22"/>
          <w:szCs w:val="22"/>
          <w:lang w:val="es-ES_tradnl"/>
        </w:rPr>
        <w:t xml:space="preserve"> créditos se sustancia por Exp.</w:t>
      </w:r>
      <w:r w:rsidR="00860192">
        <w:rPr>
          <w:rFonts w:ascii="Tahoma" w:hAnsi="Tahoma" w:cs="Tahoma"/>
          <w:sz w:val="22"/>
          <w:szCs w:val="22"/>
          <w:lang w:val="es-ES_tradnl"/>
        </w:rPr>
        <w:t>282/2013 y sus Anexos.</w:t>
      </w:r>
    </w:p>
    <w:p w:rsidR="000B0A4B" w:rsidRPr="000B0A4B" w:rsidRDefault="000B0A4B" w:rsidP="0023678A">
      <w:pPr>
        <w:widowControl w:val="0"/>
        <w:spacing w:line="288" w:lineRule="auto"/>
        <w:jc w:val="both"/>
        <w:rPr>
          <w:rFonts w:ascii="Tahoma" w:hAnsi="Tahoma" w:cs="Tahoma"/>
          <w:sz w:val="22"/>
          <w:szCs w:val="22"/>
          <w:highlight w:val="yellow"/>
          <w:lang w:val="es-ES_tradnl"/>
        </w:rPr>
      </w:pPr>
    </w:p>
    <w:p w:rsidR="009824BA" w:rsidRPr="000B0A4B" w:rsidRDefault="00880F0E" w:rsidP="00197FE5">
      <w:pPr>
        <w:widowControl w:val="0"/>
        <w:spacing w:line="288" w:lineRule="auto"/>
        <w:jc w:val="both"/>
        <w:rPr>
          <w:rFonts w:ascii="Tahoma" w:hAnsi="Tahoma" w:cs="Tahoma"/>
          <w:sz w:val="22"/>
          <w:szCs w:val="22"/>
          <w:lang w:val="es-ES_tradnl"/>
        </w:rPr>
      </w:pPr>
      <w:r w:rsidRPr="000B0A4B">
        <w:rPr>
          <w:rFonts w:ascii="Tahoma" w:hAnsi="Tahoma" w:cs="Tahoma"/>
          <w:sz w:val="22"/>
          <w:szCs w:val="22"/>
          <w:lang w:val="es-ES_tradnl"/>
        </w:rPr>
        <w:t xml:space="preserve">El saldo al cierre del ejercicio de la cuenta </w:t>
      </w:r>
      <w:r w:rsidR="00A058E4">
        <w:rPr>
          <w:rFonts w:ascii="Tahoma" w:hAnsi="Tahoma" w:cs="Tahoma"/>
          <w:sz w:val="22"/>
          <w:szCs w:val="22"/>
          <w:lang w:val="es-ES_tradnl"/>
        </w:rPr>
        <w:t>“</w:t>
      </w:r>
      <w:r w:rsidR="000A36CD">
        <w:rPr>
          <w:rFonts w:ascii="Tahoma" w:hAnsi="Tahoma" w:cs="Tahoma"/>
          <w:sz w:val="22"/>
          <w:szCs w:val="22"/>
          <w:lang w:val="es-ES_tradnl"/>
        </w:rPr>
        <w:t>Programa II</w:t>
      </w:r>
      <w:r w:rsidR="00A058E4">
        <w:rPr>
          <w:rFonts w:ascii="Tahoma" w:hAnsi="Tahoma" w:cs="Tahoma"/>
          <w:sz w:val="22"/>
          <w:szCs w:val="22"/>
          <w:lang w:val="es-ES_tradnl"/>
        </w:rPr>
        <w:t>”</w:t>
      </w:r>
      <w:r w:rsidRPr="000B0A4B">
        <w:rPr>
          <w:rFonts w:ascii="Tahoma" w:hAnsi="Tahoma" w:cs="Tahoma"/>
          <w:sz w:val="22"/>
          <w:szCs w:val="22"/>
          <w:lang w:val="es-ES_tradnl"/>
        </w:rPr>
        <w:t xml:space="preserve">, refleja el crédito que posee la Dirección General de Casinos, por el financiamiento de los gastos incurridos por parte del Programa II – </w:t>
      </w:r>
      <w:r w:rsidR="00FB59F5" w:rsidRPr="000B0A4B">
        <w:rPr>
          <w:rFonts w:ascii="Tahoma" w:hAnsi="Tahoma" w:cs="Tahoma"/>
          <w:sz w:val="22"/>
          <w:szCs w:val="22"/>
          <w:lang w:val="es-ES_tradnl"/>
        </w:rPr>
        <w:t>“</w:t>
      </w:r>
      <w:r w:rsidRPr="000B0A4B">
        <w:rPr>
          <w:rFonts w:ascii="Tahoma" w:hAnsi="Tahoma" w:cs="Tahoma"/>
          <w:sz w:val="22"/>
          <w:szCs w:val="22"/>
          <w:lang w:val="es-ES_tradnl"/>
        </w:rPr>
        <w:t xml:space="preserve">Atribuciones de Control y Supervisión de las Actividades del Hipódromo Nacional de Maroñas, </w:t>
      </w:r>
      <w:r w:rsidR="00FB59F5" w:rsidRPr="000B0A4B">
        <w:rPr>
          <w:rFonts w:ascii="Tahoma" w:hAnsi="Tahoma" w:cs="Tahoma"/>
          <w:sz w:val="22"/>
          <w:szCs w:val="22"/>
          <w:lang w:val="es-ES_tradnl"/>
        </w:rPr>
        <w:t xml:space="preserve">de Promoción y Supervisión de Hipódromos Reconocidos por la Dirección General de Casinos y de la Actividad Hípica Nacional”, </w:t>
      </w:r>
      <w:r w:rsidRPr="000B0A4B">
        <w:rPr>
          <w:rFonts w:ascii="Tahoma" w:hAnsi="Tahoma" w:cs="Tahoma"/>
          <w:sz w:val="22"/>
          <w:szCs w:val="22"/>
          <w:lang w:val="es-ES_tradnl"/>
        </w:rPr>
        <w:t xml:space="preserve">para el </w:t>
      </w:r>
      <w:r w:rsidR="004E553A" w:rsidRPr="000B0A4B">
        <w:rPr>
          <w:rFonts w:ascii="Tahoma" w:hAnsi="Tahoma" w:cs="Tahoma"/>
          <w:sz w:val="22"/>
          <w:szCs w:val="22"/>
          <w:lang w:val="es-ES_tradnl"/>
        </w:rPr>
        <w:t>cumplimiento de sus funciones</w:t>
      </w:r>
      <w:r w:rsidRPr="000B0A4B">
        <w:rPr>
          <w:rFonts w:ascii="Tahoma" w:hAnsi="Tahoma" w:cs="Tahoma"/>
          <w:sz w:val="22"/>
          <w:szCs w:val="22"/>
          <w:lang w:val="es-ES_tradnl"/>
        </w:rPr>
        <w:t xml:space="preserve">. </w:t>
      </w:r>
      <w:r w:rsidR="00FE63A6" w:rsidRPr="000B0A4B">
        <w:rPr>
          <w:rFonts w:ascii="Tahoma" w:hAnsi="Tahoma" w:cs="Tahoma"/>
          <w:sz w:val="22"/>
          <w:szCs w:val="22"/>
          <w:lang w:val="es-ES_tradnl"/>
        </w:rPr>
        <w:t xml:space="preserve">De acuerdo a lo dispuesto por el artículo </w:t>
      </w:r>
      <w:r w:rsidR="000A36CD">
        <w:rPr>
          <w:rFonts w:ascii="Tahoma" w:hAnsi="Tahoma" w:cs="Tahoma"/>
          <w:sz w:val="22"/>
          <w:szCs w:val="22"/>
          <w:lang w:val="es-ES_tradnl"/>
        </w:rPr>
        <w:t>45</w:t>
      </w:r>
      <w:r w:rsidR="00FE63A6" w:rsidRPr="000B0A4B">
        <w:rPr>
          <w:rFonts w:ascii="Tahoma" w:hAnsi="Tahoma" w:cs="Tahoma"/>
          <w:sz w:val="22"/>
          <w:szCs w:val="22"/>
          <w:lang w:val="es-ES_tradnl"/>
        </w:rPr>
        <w:t xml:space="preserve"> del Decreto </w:t>
      </w:r>
      <w:r w:rsidR="000A36CD">
        <w:rPr>
          <w:rFonts w:ascii="Tahoma" w:hAnsi="Tahoma" w:cs="Tahoma"/>
          <w:sz w:val="22"/>
          <w:szCs w:val="22"/>
          <w:lang w:val="es-ES_tradnl"/>
        </w:rPr>
        <w:t>402</w:t>
      </w:r>
      <w:r w:rsidR="00FE63A6" w:rsidRPr="000B0A4B">
        <w:rPr>
          <w:rFonts w:ascii="Tahoma" w:hAnsi="Tahoma" w:cs="Tahoma"/>
          <w:sz w:val="22"/>
          <w:szCs w:val="22"/>
          <w:lang w:val="es-ES_tradnl"/>
        </w:rPr>
        <w:t>/01</w:t>
      </w:r>
      <w:r w:rsidR="008979D8">
        <w:rPr>
          <w:rFonts w:ascii="Tahoma" w:hAnsi="Tahoma" w:cs="Tahoma"/>
          <w:sz w:val="22"/>
          <w:szCs w:val="22"/>
          <w:lang w:val="es-ES_tradnl"/>
        </w:rPr>
        <w:t>6</w:t>
      </w:r>
      <w:r w:rsidR="00FE63A6" w:rsidRPr="000B0A4B">
        <w:rPr>
          <w:rFonts w:ascii="Tahoma" w:hAnsi="Tahoma" w:cs="Tahoma"/>
          <w:sz w:val="22"/>
          <w:szCs w:val="22"/>
          <w:lang w:val="es-ES_tradnl"/>
        </w:rPr>
        <w:t xml:space="preserve">, de </w:t>
      </w:r>
      <w:r w:rsidR="000A36CD">
        <w:rPr>
          <w:rFonts w:ascii="Tahoma" w:hAnsi="Tahoma" w:cs="Tahoma"/>
          <w:sz w:val="22"/>
          <w:szCs w:val="22"/>
          <w:lang w:val="es-ES_tradnl"/>
        </w:rPr>
        <w:t>19</w:t>
      </w:r>
      <w:r w:rsidR="00FE63A6" w:rsidRPr="000B0A4B">
        <w:rPr>
          <w:rFonts w:ascii="Tahoma" w:hAnsi="Tahoma" w:cs="Tahoma"/>
          <w:sz w:val="22"/>
          <w:szCs w:val="22"/>
          <w:lang w:val="es-ES_tradnl"/>
        </w:rPr>
        <w:t xml:space="preserve"> de </w:t>
      </w:r>
      <w:r w:rsidR="000A36CD">
        <w:rPr>
          <w:rFonts w:ascii="Tahoma" w:hAnsi="Tahoma" w:cs="Tahoma"/>
          <w:sz w:val="22"/>
          <w:szCs w:val="22"/>
          <w:lang w:val="es-ES_tradnl"/>
        </w:rPr>
        <w:t xml:space="preserve">diciembre </w:t>
      </w:r>
      <w:r w:rsidR="00FE63A6" w:rsidRPr="000B0A4B">
        <w:rPr>
          <w:rFonts w:ascii="Tahoma" w:hAnsi="Tahoma" w:cs="Tahoma"/>
          <w:sz w:val="22"/>
          <w:szCs w:val="22"/>
          <w:lang w:val="es-ES_tradnl"/>
        </w:rPr>
        <w:t>de 201</w:t>
      </w:r>
      <w:r w:rsidR="008979D8">
        <w:rPr>
          <w:rFonts w:ascii="Tahoma" w:hAnsi="Tahoma" w:cs="Tahoma"/>
          <w:sz w:val="22"/>
          <w:szCs w:val="22"/>
          <w:lang w:val="es-ES_tradnl"/>
        </w:rPr>
        <w:t>6</w:t>
      </w:r>
      <w:r w:rsidR="00FE63A6" w:rsidRPr="000B0A4B">
        <w:rPr>
          <w:rFonts w:ascii="Tahoma" w:hAnsi="Tahoma" w:cs="Tahoma"/>
          <w:sz w:val="22"/>
          <w:szCs w:val="22"/>
          <w:lang w:val="es-ES_tradnl"/>
        </w:rPr>
        <w:t xml:space="preserve">, </w:t>
      </w:r>
      <w:r w:rsidR="00AC2F9D" w:rsidRPr="000B0A4B">
        <w:rPr>
          <w:rFonts w:ascii="Tahoma" w:hAnsi="Tahoma" w:cs="Tahoma"/>
          <w:sz w:val="22"/>
          <w:szCs w:val="22"/>
          <w:lang w:val="es-ES_tradnl"/>
        </w:rPr>
        <w:t xml:space="preserve">se autorizó a la Dirección General de Casinos </w:t>
      </w:r>
      <w:r w:rsidR="00C32813">
        <w:rPr>
          <w:rFonts w:ascii="Tahoma" w:hAnsi="Tahoma" w:cs="Tahoma"/>
          <w:sz w:val="22"/>
          <w:szCs w:val="22"/>
          <w:lang w:val="es-ES_tradnl"/>
        </w:rPr>
        <w:t>a deducir</w:t>
      </w:r>
      <w:r w:rsidR="00C32813" w:rsidRPr="000B0A4B">
        <w:rPr>
          <w:rFonts w:ascii="Tahoma" w:hAnsi="Tahoma" w:cs="Tahoma"/>
          <w:sz w:val="22"/>
          <w:szCs w:val="22"/>
          <w:lang w:val="es-ES_tradnl"/>
        </w:rPr>
        <w:t xml:space="preserve">los créditos anuales generados por este concepto, </w:t>
      </w:r>
      <w:r w:rsidR="00AC2F9D" w:rsidRPr="000B0A4B">
        <w:rPr>
          <w:rFonts w:ascii="Tahoma" w:hAnsi="Tahoma" w:cs="Tahoma"/>
          <w:sz w:val="22"/>
          <w:szCs w:val="22"/>
          <w:lang w:val="es-ES_tradnl"/>
        </w:rPr>
        <w:t>de la cuota parte de las utilidades generadas a favor de Rentas Generales, en oportunidad de la distribución de utilidades correspondiente al cuarto cuatrimestre de cada año.</w:t>
      </w:r>
    </w:p>
    <w:p w:rsidR="00DE7696" w:rsidRPr="000B0A4B" w:rsidRDefault="00DE7696" w:rsidP="00197FE5">
      <w:pPr>
        <w:widowControl w:val="0"/>
        <w:spacing w:line="288" w:lineRule="auto"/>
        <w:jc w:val="both"/>
        <w:rPr>
          <w:rFonts w:ascii="Tahoma" w:hAnsi="Tahoma" w:cs="Tahoma"/>
          <w:sz w:val="22"/>
          <w:szCs w:val="22"/>
          <w:highlight w:val="yellow"/>
          <w:lang w:val="es-ES_tradnl"/>
        </w:rPr>
      </w:pPr>
    </w:p>
    <w:p w:rsidR="00DE7696" w:rsidRPr="001E7D47" w:rsidRDefault="00DE7696" w:rsidP="00DE7696">
      <w:pPr>
        <w:widowControl w:val="0"/>
        <w:spacing w:line="288" w:lineRule="auto"/>
        <w:jc w:val="both"/>
        <w:rPr>
          <w:rFonts w:ascii="Tahoma" w:hAnsi="Tahoma" w:cs="Tahoma"/>
          <w:sz w:val="22"/>
          <w:szCs w:val="22"/>
          <w:lang w:val="es-ES_tradnl"/>
        </w:rPr>
      </w:pPr>
      <w:r w:rsidRPr="00C32813">
        <w:rPr>
          <w:rFonts w:ascii="Tahoma" w:hAnsi="Tahoma" w:cs="Tahoma"/>
          <w:sz w:val="22"/>
          <w:szCs w:val="22"/>
          <w:lang w:val="es-ES_tradnl"/>
        </w:rPr>
        <w:t>Las cuentas a cobrar se expresan a su valor nominal y no se castigan en base a previsiones correspondientes a la incobrabilidad estimada de las mismas.</w:t>
      </w:r>
    </w:p>
    <w:p w:rsidR="00880F0E" w:rsidRPr="001E7D47" w:rsidRDefault="00880F0E" w:rsidP="00197FE5">
      <w:pPr>
        <w:widowControl w:val="0"/>
        <w:spacing w:line="288" w:lineRule="auto"/>
        <w:jc w:val="both"/>
        <w:rPr>
          <w:rFonts w:ascii="Tahoma" w:hAnsi="Tahoma" w:cs="Tahoma"/>
          <w:sz w:val="22"/>
          <w:szCs w:val="22"/>
          <w:lang w:val="es-ES_tradnl"/>
        </w:rPr>
      </w:pPr>
    </w:p>
    <w:p w:rsidR="00A7571C" w:rsidRPr="001E7D47" w:rsidRDefault="008E3D1C" w:rsidP="008E3D1C">
      <w:pPr>
        <w:widowControl w:val="0"/>
        <w:spacing w:line="288" w:lineRule="auto"/>
        <w:jc w:val="both"/>
        <w:rPr>
          <w:rFonts w:ascii="Tahoma" w:hAnsi="Tahoma" w:cs="Tahoma"/>
          <w:b/>
          <w:spacing w:val="-3"/>
          <w:sz w:val="22"/>
          <w:szCs w:val="22"/>
          <w:lang w:val="es-ES_tradnl"/>
        </w:rPr>
      </w:pPr>
      <w:r w:rsidRPr="001E7D47">
        <w:rPr>
          <w:rFonts w:ascii="Tahoma" w:hAnsi="Tahoma" w:cs="Tahoma"/>
          <w:b/>
          <w:spacing w:val="-3"/>
          <w:sz w:val="22"/>
          <w:szCs w:val="22"/>
          <w:lang w:val="es-ES_tradnl"/>
        </w:rPr>
        <w:t xml:space="preserve">5.4 </w:t>
      </w:r>
      <w:r w:rsidR="007703F3" w:rsidRPr="001E7D47">
        <w:rPr>
          <w:rFonts w:ascii="Tahoma" w:hAnsi="Tahoma" w:cs="Tahoma"/>
          <w:b/>
          <w:spacing w:val="-3"/>
          <w:sz w:val="22"/>
          <w:szCs w:val="22"/>
          <w:lang w:val="es-ES_tradnl"/>
        </w:rPr>
        <w:t>Bienes de uso</w:t>
      </w:r>
    </w:p>
    <w:p w:rsidR="00A7571C" w:rsidRPr="001E7D47" w:rsidRDefault="00A7571C" w:rsidP="008E3D1C">
      <w:pPr>
        <w:widowControl w:val="0"/>
        <w:spacing w:line="288" w:lineRule="auto"/>
        <w:jc w:val="both"/>
        <w:rPr>
          <w:rFonts w:ascii="Tahoma" w:hAnsi="Tahoma" w:cs="Tahoma"/>
          <w:b/>
          <w:spacing w:val="-3"/>
          <w:sz w:val="22"/>
          <w:szCs w:val="22"/>
          <w:lang w:val="es-ES_tradnl"/>
        </w:rPr>
      </w:pPr>
    </w:p>
    <w:p w:rsidR="00A7571C" w:rsidRPr="001E7D47" w:rsidRDefault="00A7571C" w:rsidP="00197FE5">
      <w:pPr>
        <w:widowControl w:val="0"/>
        <w:spacing w:line="288" w:lineRule="auto"/>
        <w:jc w:val="both"/>
        <w:rPr>
          <w:rFonts w:ascii="Tahoma" w:hAnsi="Tahoma" w:cs="Tahoma"/>
          <w:sz w:val="22"/>
          <w:szCs w:val="22"/>
          <w:lang w:val="es-ES_tradnl"/>
        </w:rPr>
      </w:pPr>
      <w:r w:rsidRPr="001E7D47">
        <w:rPr>
          <w:rFonts w:ascii="Tahoma" w:hAnsi="Tahoma" w:cs="Tahoma"/>
          <w:sz w:val="22"/>
          <w:szCs w:val="22"/>
          <w:lang w:val="es-ES_tradnl"/>
        </w:rPr>
        <w:t xml:space="preserve">Los bienes de uso se </w:t>
      </w:r>
      <w:r w:rsidR="00095256" w:rsidRPr="001E7D47">
        <w:rPr>
          <w:rFonts w:ascii="Tahoma" w:hAnsi="Tahoma" w:cs="Tahoma"/>
          <w:sz w:val="22"/>
          <w:szCs w:val="22"/>
          <w:lang w:val="es-ES_tradnl"/>
        </w:rPr>
        <w:t>contabilizan</w:t>
      </w:r>
      <w:r w:rsidRPr="001E7D47">
        <w:rPr>
          <w:rFonts w:ascii="Tahoma" w:hAnsi="Tahoma" w:cs="Tahoma"/>
          <w:sz w:val="22"/>
          <w:szCs w:val="22"/>
          <w:lang w:val="es-ES_tradnl"/>
        </w:rPr>
        <w:t xml:space="preserve"> a su valor de costo histórico al </w:t>
      </w:r>
      <w:r w:rsidR="00BB7A8C">
        <w:rPr>
          <w:rFonts w:ascii="Tahoma" w:hAnsi="Tahoma" w:cs="Tahoma"/>
          <w:sz w:val="22"/>
          <w:szCs w:val="22"/>
          <w:lang w:val="es-ES_tradnl"/>
        </w:rPr>
        <w:t xml:space="preserve">momento </w:t>
      </w:r>
      <w:r w:rsidRPr="001E7D47">
        <w:rPr>
          <w:rFonts w:ascii="Tahoma" w:hAnsi="Tahoma" w:cs="Tahoma"/>
          <w:sz w:val="22"/>
          <w:szCs w:val="22"/>
          <w:lang w:val="es-ES_tradnl"/>
        </w:rPr>
        <w:t>de su incorporación al patrimonio del Organismo.</w:t>
      </w:r>
    </w:p>
    <w:p w:rsidR="0083620E" w:rsidRPr="001E7D47" w:rsidRDefault="0083620E" w:rsidP="00197FE5">
      <w:pPr>
        <w:widowControl w:val="0"/>
        <w:spacing w:line="288" w:lineRule="auto"/>
        <w:jc w:val="both"/>
        <w:rPr>
          <w:rFonts w:ascii="Tahoma" w:hAnsi="Tahoma" w:cs="Tahoma"/>
          <w:sz w:val="22"/>
          <w:szCs w:val="22"/>
          <w:lang w:val="es-ES_tradnl"/>
        </w:rPr>
      </w:pPr>
    </w:p>
    <w:p w:rsidR="00DD5EED" w:rsidRPr="001E7D47" w:rsidRDefault="00DD5EED" w:rsidP="00197FE5">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r w:rsidRPr="001E7D47">
        <w:rPr>
          <w:rFonts w:ascii="Tahoma" w:hAnsi="Tahoma" w:cs="Tahoma"/>
          <w:spacing w:val="0"/>
          <w:sz w:val="22"/>
          <w:szCs w:val="22"/>
          <w:lang w:val="es-ES_tradnl"/>
        </w:rPr>
        <w:t>La amortización de los bienes de uso se calcula a partir del ejercicio siguiente al de su incorporación al patrimonio de la Dirección General de Casinos, considerando a tales efectos que no existen valores residuales.</w:t>
      </w:r>
    </w:p>
    <w:p w:rsidR="00D62D97" w:rsidRPr="001E7D47" w:rsidRDefault="00D62D97" w:rsidP="00197FE5">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p>
    <w:p w:rsidR="008E33A5" w:rsidRPr="001E7D47" w:rsidRDefault="00A7571C" w:rsidP="00197FE5">
      <w:pPr>
        <w:widowControl w:val="0"/>
        <w:spacing w:line="288" w:lineRule="auto"/>
        <w:jc w:val="both"/>
        <w:rPr>
          <w:rFonts w:ascii="Tahoma" w:hAnsi="Tahoma" w:cs="Tahoma"/>
          <w:sz w:val="22"/>
          <w:szCs w:val="22"/>
          <w:lang w:val="es-ES_tradnl"/>
        </w:rPr>
      </w:pPr>
      <w:r w:rsidRPr="001E7D47">
        <w:rPr>
          <w:rFonts w:ascii="Tahoma" w:hAnsi="Tahoma" w:cs="Tahoma"/>
          <w:sz w:val="22"/>
          <w:szCs w:val="22"/>
          <w:lang w:val="es-ES_tradnl"/>
        </w:rPr>
        <w:t>El método de amortización utilizado para reflejar la pérdida de valor de los bienes de uso a lo largo del tiempo es el método de amortización lineal</w:t>
      </w:r>
      <w:r w:rsidR="008E33A5" w:rsidRPr="001E7D47">
        <w:rPr>
          <w:rFonts w:ascii="Tahoma" w:hAnsi="Tahoma" w:cs="Tahoma"/>
          <w:sz w:val="22"/>
          <w:szCs w:val="22"/>
          <w:lang w:val="es-ES_tradnl"/>
        </w:rPr>
        <w:t xml:space="preserve"> sobre los valores de cierre</w:t>
      </w:r>
      <w:r w:rsidRPr="001E7D47">
        <w:rPr>
          <w:rFonts w:ascii="Tahoma" w:hAnsi="Tahoma" w:cs="Tahoma"/>
          <w:sz w:val="22"/>
          <w:szCs w:val="22"/>
          <w:lang w:val="es-ES_tradnl"/>
        </w:rPr>
        <w:t xml:space="preserve">, para cuya aplicación se consideran distintas vidas útiles según el tipo de bien de uso de que se trate. </w:t>
      </w:r>
    </w:p>
    <w:p w:rsidR="00E611B4" w:rsidRPr="001E7D47" w:rsidRDefault="00E611B4" w:rsidP="00197FE5">
      <w:pPr>
        <w:widowControl w:val="0"/>
        <w:spacing w:line="288" w:lineRule="auto"/>
        <w:jc w:val="both"/>
        <w:rPr>
          <w:rFonts w:ascii="Tahoma" w:hAnsi="Tahoma" w:cs="Tahoma"/>
          <w:sz w:val="22"/>
          <w:szCs w:val="22"/>
          <w:lang w:val="es-ES_tradnl"/>
        </w:rPr>
      </w:pPr>
    </w:p>
    <w:p w:rsidR="00A7571C" w:rsidRDefault="008E33A5" w:rsidP="00197FE5">
      <w:pPr>
        <w:widowControl w:val="0"/>
        <w:spacing w:line="288" w:lineRule="auto"/>
        <w:jc w:val="both"/>
        <w:rPr>
          <w:rFonts w:ascii="Tahoma" w:hAnsi="Tahoma" w:cs="Tahoma"/>
          <w:sz w:val="22"/>
          <w:szCs w:val="22"/>
          <w:lang w:val="es-ES_tradnl"/>
        </w:rPr>
      </w:pPr>
      <w:r w:rsidRPr="001E7D47">
        <w:rPr>
          <w:rFonts w:ascii="Tahoma" w:hAnsi="Tahoma" w:cs="Tahoma"/>
          <w:sz w:val="22"/>
          <w:szCs w:val="22"/>
          <w:lang w:val="es-ES_tradnl"/>
        </w:rPr>
        <w:t xml:space="preserve">A continuación se detallan las </w:t>
      </w:r>
      <w:r w:rsidR="00A7571C" w:rsidRPr="001E7D47">
        <w:rPr>
          <w:rFonts w:ascii="Tahoma" w:hAnsi="Tahoma" w:cs="Tahoma"/>
          <w:sz w:val="22"/>
          <w:szCs w:val="22"/>
          <w:lang w:val="es-ES_tradnl"/>
        </w:rPr>
        <w:t xml:space="preserve">vidas útiles, teniendo en cuenta que en el caso de las </w:t>
      </w:r>
      <w:r w:rsidR="00A7571C" w:rsidRPr="001E7D47">
        <w:rPr>
          <w:rFonts w:ascii="Tahoma" w:hAnsi="Tahoma" w:cs="Tahoma"/>
          <w:sz w:val="22"/>
          <w:szCs w:val="22"/>
          <w:lang w:val="es-ES_tradnl"/>
        </w:rPr>
        <w:lastRenderedPageBreak/>
        <w:t>fichas de juego y venta</w:t>
      </w:r>
      <w:r w:rsidR="00D62D97" w:rsidRPr="001E7D47">
        <w:rPr>
          <w:rFonts w:ascii="Tahoma" w:hAnsi="Tahoma" w:cs="Tahoma"/>
          <w:sz w:val="22"/>
          <w:szCs w:val="22"/>
          <w:lang w:val="es-ES_tradnl"/>
        </w:rPr>
        <w:t>,</w:t>
      </w:r>
      <w:r w:rsidR="00A7571C" w:rsidRPr="001E7D47">
        <w:rPr>
          <w:rFonts w:ascii="Tahoma" w:hAnsi="Tahoma" w:cs="Tahoma"/>
          <w:sz w:val="22"/>
          <w:szCs w:val="22"/>
          <w:lang w:val="es-ES_tradnl"/>
        </w:rPr>
        <w:t xml:space="preserve"> se trata de vidas útiles residuales al 31 de diciembre de 2001:</w:t>
      </w:r>
    </w:p>
    <w:p w:rsidR="008979D8" w:rsidRPr="001E7D47" w:rsidRDefault="008979D8" w:rsidP="00197FE5">
      <w:pPr>
        <w:widowControl w:val="0"/>
        <w:spacing w:line="288" w:lineRule="auto"/>
        <w:jc w:val="both"/>
        <w:rPr>
          <w:rFonts w:ascii="Tahoma" w:hAnsi="Tahoma" w:cs="Tahoma"/>
          <w:sz w:val="22"/>
          <w:szCs w:val="22"/>
          <w:lang w:val="es-ES_tradnl"/>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113"/>
        <w:gridCol w:w="1319"/>
      </w:tblGrid>
      <w:tr w:rsidR="00A7571C" w:rsidRPr="001E7D47" w:rsidTr="0084108C">
        <w:trPr>
          <w:jc w:val="center"/>
        </w:trPr>
        <w:tc>
          <w:tcPr>
            <w:tcW w:w="4113" w:type="dxa"/>
            <w:tcBorders>
              <w:top w:val="single" w:sz="4" w:space="0" w:color="auto"/>
              <w:left w:val="single" w:sz="4" w:space="0" w:color="auto"/>
              <w:bottom w:val="single" w:sz="4" w:space="0" w:color="auto"/>
              <w:right w:val="single" w:sz="4" w:space="0" w:color="auto"/>
            </w:tcBorders>
            <w:shd w:val="clear" w:color="auto" w:fill="CCCCCC"/>
          </w:tcPr>
          <w:p w:rsidR="00A7571C" w:rsidRPr="001E7D47" w:rsidRDefault="00A7571C" w:rsidP="00197FE5">
            <w:pPr>
              <w:pStyle w:val="Textoindependiente"/>
              <w:tabs>
                <w:tab w:val="clear" w:pos="0"/>
                <w:tab w:val="left" w:pos="-1440"/>
                <w:tab w:val="left" w:pos="-720"/>
              </w:tabs>
              <w:suppressAutoHyphens w:val="0"/>
              <w:spacing w:line="288" w:lineRule="auto"/>
              <w:jc w:val="center"/>
              <w:rPr>
                <w:rFonts w:ascii="Tahoma" w:hAnsi="Tahoma" w:cs="Tahoma"/>
                <w:b/>
                <w:spacing w:val="0"/>
                <w:sz w:val="22"/>
                <w:szCs w:val="22"/>
                <w:lang w:val="es-ES_tradnl"/>
              </w:rPr>
            </w:pPr>
            <w:r w:rsidRPr="001E7D47">
              <w:rPr>
                <w:rFonts w:ascii="Tahoma" w:hAnsi="Tahoma" w:cs="Tahoma"/>
                <w:b/>
                <w:spacing w:val="0"/>
                <w:sz w:val="22"/>
                <w:szCs w:val="22"/>
                <w:lang w:val="es-ES_tradnl"/>
              </w:rPr>
              <w:t>Clase de bien de uso</w:t>
            </w:r>
          </w:p>
        </w:tc>
        <w:tc>
          <w:tcPr>
            <w:tcW w:w="1319" w:type="dxa"/>
            <w:tcBorders>
              <w:top w:val="single" w:sz="4" w:space="0" w:color="auto"/>
              <w:left w:val="single" w:sz="4" w:space="0" w:color="auto"/>
              <w:bottom w:val="single" w:sz="4" w:space="0" w:color="auto"/>
              <w:right w:val="single" w:sz="4" w:space="0" w:color="auto"/>
            </w:tcBorders>
            <w:shd w:val="clear" w:color="auto" w:fill="CCCCCC"/>
          </w:tcPr>
          <w:p w:rsidR="00095256" w:rsidRPr="001E7D47" w:rsidRDefault="00095256" w:rsidP="002B611D">
            <w:pPr>
              <w:pStyle w:val="Textoindependiente"/>
              <w:tabs>
                <w:tab w:val="clear" w:pos="0"/>
                <w:tab w:val="left" w:pos="-1440"/>
                <w:tab w:val="left" w:pos="-720"/>
              </w:tabs>
              <w:suppressAutoHyphens w:val="0"/>
              <w:spacing w:line="288" w:lineRule="auto"/>
              <w:jc w:val="center"/>
              <w:rPr>
                <w:rFonts w:ascii="Tahoma" w:hAnsi="Tahoma" w:cs="Tahoma"/>
                <w:b/>
                <w:spacing w:val="0"/>
                <w:sz w:val="22"/>
                <w:szCs w:val="22"/>
                <w:lang w:val="es-ES_tradnl"/>
              </w:rPr>
            </w:pPr>
            <w:r w:rsidRPr="001E7D47">
              <w:rPr>
                <w:rFonts w:ascii="Tahoma" w:hAnsi="Tahoma" w:cs="Tahoma"/>
                <w:b/>
                <w:spacing w:val="0"/>
                <w:sz w:val="22"/>
                <w:szCs w:val="22"/>
                <w:lang w:val="es-ES_tradnl"/>
              </w:rPr>
              <w:t>Vida útil</w:t>
            </w:r>
          </w:p>
          <w:p w:rsidR="00A7571C" w:rsidRPr="001E7D47" w:rsidRDefault="00095256" w:rsidP="002B611D">
            <w:pPr>
              <w:pStyle w:val="Textoindependiente"/>
              <w:tabs>
                <w:tab w:val="clear" w:pos="0"/>
                <w:tab w:val="left" w:pos="-1440"/>
                <w:tab w:val="left" w:pos="-720"/>
              </w:tabs>
              <w:suppressAutoHyphens w:val="0"/>
              <w:spacing w:line="288" w:lineRule="auto"/>
              <w:jc w:val="center"/>
              <w:rPr>
                <w:rFonts w:ascii="Tahoma" w:hAnsi="Tahoma" w:cs="Tahoma"/>
                <w:b/>
                <w:spacing w:val="0"/>
                <w:sz w:val="22"/>
                <w:szCs w:val="22"/>
                <w:lang w:val="es-ES_tradnl"/>
              </w:rPr>
            </w:pPr>
            <w:r w:rsidRPr="001E7D47">
              <w:rPr>
                <w:rFonts w:ascii="Tahoma" w:hAnsi="Tahoma" w:cs="Tahoma"/>
                <w:b/>
                <w:spacing w:val="0"/>
                <w:sz w:val="22"/>
                <w:szCs w:val="22"/>
                <w:lang w:val="es-ES_tradnl"/>
              </w:rPr>
              <w:t>(</w:t>
            </w:r>
            <w:r w:rsidR="00A7571C" w:rsidRPr="001E7D47">
              <w:rPr>
                <w:rFonts w:ascii="Tahoma" w:hAnsi="Tahoma" w:cs="Tahoma"/>
                <w:b/>
                <w:spacing w:val="0"/>
                <w:sz w:val="22"/>
                <w:szCs w:val="22"/>
                <w:lang w:val="es-ES_tradnl"/>
              </w:rPr>
              <w:t>Años</w:t>
            </w:r>
            <w:r w:rsidRPr="001E7D47">
              <w:rPr>
                <w:rFonts w:ascii="Tahoma" w:hAnsi="Tahoma" w:cs="Tahoma"/>
                <w:b/>
                <w:spacing w:val="0"/>
                <w:sz w:val="22"/>
                <w:szCs w:val="22"/>
                <w:lang w:val="es-ES_tradnl"/>
              </w:rPr>
              <w:t>)</w:t>
            </w:r>
          </w:p>
        </w:tc>
      </w:tr>
      <w:tr w:rsidR="00A7571C" w:rsidRPr="001E7D47" w:rsidTr="0084108C">
        <w:trPr>
          <w:jc w:val="center"/>
        </w:trPr>
        <w:tc>
          <w:tcPr>
            <w:tcW w:w="4113" w:type="dxa"/>
            <w:tcBorders>
              <w:top w:val="single" w:sz="4" w:space="0" w:color="auto"/>
              <w:left w:val="single" w:sz="4" w:space="0" w:color="auto"/>
              <w:right w:val="single" w:sz="4" w:space="0" w:color="auto"/>
            </w:tcBorders>
          </w:tcPr>
          <w:p w:rsidR="00A7571C" w:rsidRPr="001E7D47" w:rsidRDefault="00A7571C" w:rsidP="002B611D">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r w:rsidRPr="001E7D47">
              <w:rPr>
                <w:rFonts w:ascii="Tahoma" w:hAnsi="Tahoma" w:cs="Tahoma"/>
                <w:spacing w:val="0"/>
                <w:sz w:val="22"/>
                <w:szCs w:val="22"/>
                <w:lang w:val="es-ES_tradnl"/>
              </w:rPr>
              <w:t xml:space="preserve">Muebles </w:t>
            </w:r>
            <w:r w:rsidR="002B611D" w:rsidRPr="001E7D47">
              <w:rPr>
                <w:rFonts w:ascii="Tahoma" w:hAnsi="Tahoma" w:cs="Tahoma"/>
                <w:spacing w:val="0"/>
                <w:sz w:val="22"/>
                <w:szCs w:val="22"/>
                <w:lang w:val="es-ES_tradnl"/>
              </w:rPr>
              <w:t>e instalaciones</w:t>
            </w:r>
          </w:p>
        </w:tc>
        <w:tc>
          <w:tcPr>
            <w:tcW w:w="1319" w:type="dxa"/>
            <w:tcBorders>
              <w:top w:val="single" w:sz="4" w:space="0" w:color="auto"/>
              <w:left w:val="single" w:sz="4" w:space="0" w:color="auto"/>
              <w:right w:val="single" w:sz="4" w:space="0" w:color="auto"/>
            </w:tcBorders>
          </w:tcPr>
          <w:p w:rsidR="00A7571C" w:rsidRPr="001E7D47" w:rsidRDefault="00A7571C" w:rsidP="002B611D">
            <w:pPr>
              <w:pStyle w:val="Textoindependiente"/>
              <w:tabs>
                <w:tab w:val="clear" w:pos="0"/>
                <w:tab w:val="left" w:pos="-1440"/>
                <w:tab w:val="left" w:pos="-720"/>
              </w:tabs>
              <w:suppressAutoHyphens w:val="0"/>
              <w:spacing w:line="288" w:lineRule="auto"/>
              <w:jc w:val="center"/>
              <w:rPr>
                <w:rFonts w:ascii="Tahoma" w:hAnsi="Tahoma" w:cs="Tahoma"/>
                <w:spacing w:val="0"/>
                <w:sz w:val="22"/>
                <w:szCs w:val="22"/>
                <w:lang w:val="es-ES_tradnl"/>
              </w:rPr>
            </w:pPr>
            <w:r w:rsidRPr="001E7D47">
              <w:rPr>
                <w:rFonts w:ascii="Tahoma" w:hAnsi="Tahoma" w:cs="Tahoma"/>
                <w:spacing w:val="0"/>
                <w:sz w:val="22"/>
                <w:szCs w:val="22"/>
                <w:lang w:val="es-ES_tradnl"/>
              </w:rPr>
              <w:t>10</w:t>
            </w:r>
          </w:p>
        </w:tc>
      </w:tr>
      <w:tr w:rsidR="00A7571C" w:rsidRPr="001E7D47" w:rsidTr="0084108C">
        <w:trPr>
          <w:jc w:val="center"/>
        </w:trPr>
        <w:tc>
          <w:tcPr>
            <w:tcW w:w="4113" w:type="dxa"/>
            <w:tcBorders>
              <w:left w:val="single" w:sz="4" w:space="0" w:color="auto"/>
              <w:right w:val="single" w:sz="4" w:space="0" w:color="auto"/>
            </w:tcBorders>
          </w:tcPr>
          <w:p w:rsidR="00A7571C" w:rsidRPr="001E7D47" w:rsidRDefault="00A7571C" w:rsidP="00197FE5">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r w:rsidRPr="001E7D47">
              <w:rPr>
                <w:rFonts w:ascii="Tahoma" w:hAnsi="Tahoma" w:cs="Tahoma"/>
                <w:spacing w:val="0"/>
                <w:sz w:val="22"/>
                <w:szCs w:val="22"/>
                <w:lang w:val="es-ES_tradnl"/>
              </w:rPr>
              <w:t>Material y equipo de juego</w:t>
            </w:r>
          </w:p>
        </w:tc>
        <w:tc>
          <w:tcPr>
            <w:tcW w:w="1319" w:type="dxa"/>
            <w:tcBorders>
              <w:left w:val="single" w:sz="4" w:space="0" w:color="auto"/>
              <w:right w:val="single" w:sz="4" w:space="0" w:color="auto"/>
            </w:tcBorders>
          </w:tcPr>
          <w:p w:rsidR="00A7571C" w:rsidRPr="001E7D47" w:rsidRDefault="00A7571C" w:rsidP="002B611D">
            <w:pPr>
              <w:pStyle w:val="Textoindependiente"/>
              <w:tabs>
                <w:tab w:val="clear" w:pos="0"/>
                <w:tab w:val="left" w:pos="-1440"/>
                <w:tab w:val="left" w:pos="-720"/>
              </w:tabs>
              <w:suppressAutoHyphens w:val="0"/>
              <w:spacing w:line="288" w:lineRule="auto"/>
              <w:jc w:val="center"/>
              <w:rPr>
                <w:rFonts w:ascii="Tahoma" w:hAnsi="Tahoma" w:cs="Tahoma"/>
                <w:spacing w:val="0"/>
                <w:sz w:val="22"/>
                <w:szCs w:val="22"/>
                <w:lang w:val="es-ES_tradnl"/>
              </w:rPr>
            </w:pPr>
            <w:r w:rsidRPr="001E7D47">
              <w:rPr>
                <w:rFonts w:ascii="Tahoma" w:hAnsi="Tahoma" w:cs="Tahoma"/>
                <w:spacing w:val="0"/>
                <w:sz w:val="22"/>
                <w:szCs w:val="22"/>
                <w:lang w:val="es-ES_tradnl"/>
              </w:rPr>
              <w:t>10</w:t>
            </w:r>
          </w:p>
        </w:tc>
      </w:tr>
      <w:tr w:rsidR="0008032A" w:rsidRPr="001E7D47" w:rsidTr="0084108C">
        <w:trPr>
          <w:jc w:val="center"/>
        </w:trPr>
        <w:tc>
          <w:tcPr>
            <w:tcW w:w="4113" w:type="dxa"/>
            <w:tcBorders>
              <w:left w:val="single" w:sz="4" w:space="0" w:color="auto"/>
              <w:right w:val="single" w:sz="4" w:space="0" w:color="auto"/>
            </w:tcBorders>
          </w:tcPr>
          <w:p w:rsidR="0008032A" w:rsidRPr="001E7D47" w:rsidRDefault="0008032A" w:rsidP="00197FE5">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r w:rsidRPr="001E7D47">
              <w:rPr>
                <w:rFonts w:ascii="Tahoma" w:hAnsi="Tahoma" w:cs="Tahoma"/>
                <w:spacing w:val="0"/>
                <w:sz w:val="22"/>
                <w:szCs w:val="22"/>
                <w:lang w:val="es-ES_tradnl"/>
              </w:rPr>
              <w:t>Tokens</w:t>
            </w:r>
          </w:p>
        </w:tc>
        <w:tc>
          <w:tcPr>
            <w:tcW w:w="1319" w:type="dxa"/>
            <w:tcBorders>
              <w:left w:val="single" w:sz="4" w:space="0" w:color="auto"/>
              <w:right w:val="single" w:sz="4" w:space="0" w:color="auto"/>
            </w:tcBorders>
          </w:tcPr>
          <w:p w:rsidR="0008032A" w:rsidRPr="001E7D47" w:rsidRDefault="0008032A" w:rsidP="002B611D">
            <w:pPr>
              <w:pStyle w:val="Textoindependiente"/>
              <w:tabs>
                <w:tab w:val="clear" w:pos="0"/>
                <w:tab w:val="left" w:pos="-1440"/>
                <w:tab w:val="left" w:pos="-720"/>
              </w:tabs>
              <w:suppressAutoHyphens w:val="0"/>
              <w:spacing w:line="288" w:lineRule="auto"/>
              <w:jc w:val="center"/>
              <w:rPr>
                <w:rFonts w:ascii="Tahoma" w:hAnsi="Tahoma" w:cs="Tahoma"/>
                <w:spacing w:val="0"/>
                <w:sz w:val="22"/>
                <w:szCs w:val="22"/>
                <w:lang w:val="es-ES_tradnl"/>
              </w:rPr>
            </w:pPr>
            <w:r w:rsidRPr="001E7D47">
              <w:rPr>
                <w:rFonts w:ascii="Tahoma" w:hAnsi="Tahoma" w:cs="Tahoma"/>
                <w:spacing w:val="0"/>
                <w:sz w:val="22"/>
                <w:szCs w:val="22"/>
                <w:lang w:val="es-ES_tradnl"/>
              </w:rPr>
              <w:t>10</w:t>
            </w:r>
          </w:p>
        </w:tc>
      </w:tr>
      <w:tr w:rsidR="008E33A5" w:rsidRPr="001E7D47" w:rsidTr="0084108C">
        <w:trPr>
          <w:jc w:val="center"/>
        </w:trPr>
        <w:tc>
          <w:tcPr>
            <w:tcW w:w="4113" w:type="dxa"/>
            <w:tcBorders>
              <w:left w:val="single" w:sz="4" w:space="0" w:color="auto"/>
              <w:right w:val="single" w:sz="4" w:space="0" w:color="auto"/>
            </w:tcBorders>
          </w:tcPr>
          <w:p w:rsidR="008E33A5" w:rsidRPr="001E7D47" w:rsidRDefault="008E33A5" w:rsidP="00197FE5">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r w:rsidRPr="001E7D47">
              <w:rPr>
                <w:rFonts w:ascii="Tahoma" w:hAnsi="Tahoma" w:cs="Tahoma"/>
                <w:spacing w:val="0"/>
                <w:sz w:val="22"/>
                <w:szCs w:val="22"/>
                <w:lang w:val="es-ES_tradnl"/>
              </w:rPr>
              <w:t>Fichas de juego y venta (sintético)</w:t>
            </w:r>
          </w:p>
        </w:tc>
        <w:tc>
          <w:tcPr>
            <w:tcW w:w="1319" w:type="dxa"/>
            <w:tcBorders>
              <w:left w:val="single" w:sz="4" w:space="0" w:color="auto"/>
              <w:right w:val="single" w:sz="4" w:space="0" w:color="auto"/>
            </w:tcBorders>
          </w:tcPr>
          <w:p w:rsidR="008E33A5" w:rsidRPr="001E7D47" w:rsidRDefault="008E33A5" w:rsidP="002B611D">
            <w:pPr>
              <w:pStyle w:val="Textoindependiente"/>
              <w:tabs>
                <w:tab w:val="clear" w:pos="0"/>
                <w:tab w:val="left" w:pos="-1440"/>
                <w:tab w:val="left" w:pos="-720"/>
              </w:tabs>
              <w:suppressAutoHyphens w:val="0"/>
              <w:spacing w:line="288" w:lineRule="auto"/>
              <w:jc w:val="center"/>
              <w:rPr>
                <w:rFonts w:ascii="Tahoma" w:hAnsi="Tahoma" w:cs="Tahoma"/>
                <w:spacing w:val="0"/>
                <w:sz w:val="22"/>
                <w:szCs w:val="22"/>
                <w:lang w:val="es-ES_tradnl"/>
              </w:rPr>
            </w:pPr>
            <w:r w:rsidRPr="001E7D47">
              <w:rPr>
                <w:rFonts w:ascii="Tahoma" w:hAnsi="Tahoma" w:cs="Tahoma"/>
                <w:spacing w:val="0"/>
                <w:sz w:val="22"/>
                <w:szCs w:val="22"/>
                <w:lang w:val="es-ES_tradnl"/>
              </w:rPr>
              <w:t>10</w:t>
            </w:r>
          </w:p>
        </w:tc>
      </w:tr>
      <w:tr w:rsidR="008E33A5" w:rsidRPr="001E7D47" w:rsidTr="0084108C">
        <w:trPr>
          <w:jc w:val="center"/>
        </w:trPr>
        <w:tc>
          <w:tcPr>
            <w:tcW w:w="4113" w:type="dxa"/>
            <w:tcBorders>
              <w:left w:val="single" w:sz="4" w:space="0" w:color="auto"/>
              <w:bottom w:val="single" w:sz="4" w:space="0" w:color="auto"/>
              <w:right w:val="single" w:sz="4" w:space="0" w:color="auto"/>
            </w:tcBorders>
          </w:tcPr>
          <w:p w:rsidR="008E33A5" w:rsidRPr="001E7D47" w:rsidRDefault="008E33A5" w:rsidP="00197FE5">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r w:rsidRPr="001E7D47">
              <w:rPr>
                <w:rFonts w:ascii="Tahoma" w:hAnsi="Tahoma" w:cs="Tahoma"/>
                <w:spacing w:val="0"/>
                <w:sz w:val="22"/>
                <w:szCs w:val="22"/>
                <w:lang w:val="es-ES_tradnl"/>
              </w:rPr>
              <w:t>Fichas de juego y venta (pasta)</w:t>
            </w:r>
          </w:p>
        </w:tc>
        <w:tc>
          <w:tcPr>
            <w:tcW w:w="1319" w:type="dxa"/>
            <w:tcBorders>
              <w:left w:val="single" w:sz="4" w:space="0" w:color="auto"/>
              <w:bottom w:val="single" w:sz="4" w:space="0" w:color="auto"/>
              <w:right w:val="single" w:sz="4" w:space="0" w:color="auto"/>
            </w:tcBorders>
          </w:tcPr>
          <w:p w:rsidR="008E33A5" w:rsidRPr="001E7D47" w:rsidRDefault="008E33A5" w:rsidP="002B611D">
            <w:pPr>
              <w:pStyle w:val="Textoindependiente"/>
              <w:tabs>
                <w:tab w:val="clear" w:pos="0"/>
                <w:tab w:val="left" w:pos="-1440"/>
                <w:tab w:val="left" w:pos="-720"/>
              </w:tabs>
              <w:suppressAutoHyphens w:val="0"/>
              <w:spacing w:line="288" w:lineRule="auto"/>
              <w:jc w:val="center"/>
              <w:rPr>
                <w:rFonts w:ascii="Tahoma" w:hAnsi="Tahoma" w:cs="Tahoma"/>
                <w:spacing w:val="0"/>
                <w:sz w:val="22"/>
                <w:szCs w:val="22"/>
                <w:lang w:val="es-ES_tradnl"/>
              </w:rPr>
            </w:pPr>
            <w:r w:rsidRPr="001E7D47">
              <w:rPr>
                <w:rFonts w:ascii="Tahoma" w:hAnsi="Tahoma" w:cs="Tahoma"/>
                <w:spacing w:val="0"/>
                <w:sz w:val="22"/>
                <w:szCs w:val="22"/>
                <w:lang w:val="es-ES_tradnl"/>
              </w:rPr>
              <w:t>5</w:t>
            </w:r>
          </w:p>
        </w:tc>
      </w:tr>
      <w:tr w:rsidR="00A7571C" w:rsidRPr="001E7D47" w:rsidTr="0084108C">
        <w:trPr>
          <w:jc w:val="center"/>
        </w:trPr>
        <w:tc>
          <w:tcPr>
            <w:tcW w:w="4113" w:type="dxa"/>
            <w:tcBorders>
              <w:top w:val="single" w:sz="4" w:space="0" w:color="auto"/>
              <w:left w:val="single" w:sz="4" w:space="0" w:color="auto"/>
              <w:right w:val="single" w:sz="4" w:space="0" w:color="auto"/>
            </w:tcBorders>
          </w:tcPr>
          <w:p w:rsidR="00A7571C" w:rsidRPr="001E7D47" w:rsidRDefault="002B611D" w:rsidP="00197FE5">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r w:rsidRPr="001E7D47">
              <w:rPr>
                <w:rFonts w:ascii="Tahoma" w:hAnsi="Tahoma" w:cs="Tahoma"/>
                <w:spacing w:val="0"/>
                <w:sz w:val="22"/>
                <w:szCs w:val="22"/>
                <w:lang w:val="es-ES_tradnl"/>
              </w:rPr>
              <w:t xml:space="preserve">Máquinas, </w:t>
            </w:r>
            <w:r w:rsidR="00A7571C" w:rsidRPr="001E7D47">
              <w:rPr>
                <w:rFonts w:ascii="Tahoma" w:hAnsi="Tahoma" w:cs="Tahoma"/>
                <w:spacing w:val="0"/>
                <w:sz w:val="22"/>
                <w:szCs w:val="22"/>
                <w:lang w:val="es-ES_tradnl"/>
              </w:rPr>
              <w:t>herramientas</w:t>
            </w:r>
            <w:r w:rsidRPr="001E7D47">
              <w:rPr>
                <w:rFonts w:ascii="Tahoma" w:hAnsi="Tahoma" w:cs="Tahoma"/>
                <w:spacing w:val="0"/>
                <w:sz w:val="22"/>
                <w:szCs w:val="22"/>
                <w:lang w:val="es-ES_tradnl"/>
              </w:rPr>
              <w:t xml:space="preserve"> y equipos</w:t>
            </w:r>
          </w:p>
        </w:tc>
        <w:tc>
          <w:tcPr>
            <w:tcW w:w="1319" w:type="dxa"/>
            <w:tcBorders>
              <w:top w:val="single" w:sz="4" w:space="0" w:color="auto"/>
              <w:left w:val="single" w:sz="4" w:space="0" w:color="auto"/>
              <w:right w:val="single" w:sz="4" w:space="0" w:color="auto"/>
            </w:tcBorders>
          </w:tcPr>
          <w:p w:rsidR="00A7571C" w:rsidRPr="001E7D47" w:rsidRDefault="00A7571C" w:rsidP="002B611D">
            <w:pPr>
              <w:pStyle w:val="Textoindependiente"/>
              <w:tabs>
                <w:tab w:val="clear" w:pos="0"/>
                <w:tab w:val="left" w:pos="-1440"/>
                <w:tab w:val="left" w:pos="-720"/>
              </w:tabs>
              <w:suppressAutoHyphens w:val="0"/>
              <w:spacing w:line="288" w:lineRule="auto"/>
              <w:jc w:val="center"/>
              <w:rPr>
                <w:rFonts w:ascii="Tahoma" w:hAnsi="Tahoma" w:cs="Tahoma"/>
                <w:spacing w:val="0"/>
                <w:sz w:val="22"/>
                <w:szCs w:val="22"/>
                <w:lang w:val="es-ES_tradnl"/>
              </w:rPr>
            </w:pPr>
            <w:r w:rsidRPr="001E7D47">
              <w:rPr>
                <w:rFonts w:ascii="Tahoma" w:hAnsi="Tahoma" w:cs="Tahoma"/>
                <w:spacing w:val="0"/>
                <w:sz w:val="22"/>
                <w:szCs w:val="22"/>
                <w:lang w:val="es-ES_tradnl"/>
              </w:rPr>
              <w:t>10</w:t>
            </w:r>
          </w:p>
        </w:tc>
      </w:tr>
      <w:tr w:rsidR="00A7571C" w:rsidRPr="001E7D47" w:rsidTr="0084108C">
        <w:trPr>
          <w:jc w:val="center"/>
        </w:trPr>
        <w:tc>
          <w:tcPr>
            <w:tcW w:w="4113" w:type="dxa"/>
            <w:tcBorders>
              <w:left w:val="single" w:sz="4" w:space="0" w:color="auto"/>
              <w:right w:val="single" w:sz="4" w:space="0" w:color="auto"/>
            </w:tcBorders>
          </w:tcPr>
          <w:p w:rsidR="00A7571C" w:rsidRPr="001E7D47" w:rsidRDefault="00A7571C" w:rsidP="00197FE5">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r w:rsidRPr="001E7D47">
              <w:rPr>
                <w:rFonts w:ascii="Tahoma" w:hAnsi="Tahoma" w:cs="Tahoma"/>
                <w:spacing w:val="0"/>
                <w:sz w:val="22"/>
                <w:szCs w:val="22"/>
                <w:lang w:val="es-ES_tradnl"/>
              </w:rPr>
              <w:t>Rodados</w:t>
            </w:r>
          </w:p>
        </w:tc>
        <w:tc>
          <w:tcPr>
            <w:tcW w:w="1319" w:type="dxa"/>
            <w:tcBorders>
              <w:left w:val="single" w:sz="4" w:space="0" w:color="auto"/>
              <w:right w:val="single" w:sz="4" w:space="0" w:color="auto"/>
            </w:tcBorders>
          </w:tcPr>
          <w:p w:rsidR="00A7571C" w:rsidRPr="001E7D47" w:rsidRDefault="00A7571C" w:rsidP="002B611D">
            <w:pPr>
              <w:pStyle w:val="Textoindependiente"/>
              <w:tabs>
                <w:tab w:val="clear" w:pos="0"/>
                <w:tab w:val="left" w:pos="-1440"/>
                <w:tab w:val="left" w:pos="-720"/>
              </w:tabs>
              <w:suppressAutoHyphens w:val="0"/>
              <w:spacing w:line="288" w:lineRule="auto"/>
              <w:jc w:val="center"/>
              <w:rPr>
                <w:rFonts w:ascii="Tahoma" w:hAnsi="Tahoma" w:cs="Tahoma"/>
                <w:spacing w:val="0"/>
                <w:sz w:val="22"/>
                <w:szCs w:val="22"/>
                <w:lang w:val="es-ES_tradnl"/>
              </w:rPr>
            </w:pPr>
            <w:r w:rsidRPr="001E7D47">
              <w:rPr>
                <w:rFonts w:ascii="Tahoma" w:hAnsi="Tahoma" w:cs="Tahoma"/>
                <w:spacing w:val="0"/>
                <w:sz w:val="22"/>
                <w:szCs w:val="22"/>
                <w:lang w:val="es-ES_tradnl"/>
              </w:rPr>
              <w:t>5</w:t>
            </w:r>
          </w:p>
        </w:tc>
      </w:tr>
      <w:tr w:rsidR="00A7571C" w:rsidRPr="001E7D47" w:rsidTr="0084108C">
        <w:trPr>
          <w:jc w:val="center"/>
        </w:trPr>
        <w:tc>
          <w:tcPr>
            <w:tcW w:w="4113" w:type="dxa"/>
            <w:tcBorders>
              <w:left w:val="single" w:sz="4" w:space="0" w:color="auto"/>
              <w:bottom w:val="single" w:sz="4" w:space="0" w:color="auto"/>
              <w:right w:val="single" w:sz="4" w:space="0" w:color="auto"/>
            </w:tcBorders>
          </w:tcPr>
          <w:p w:rsidR="00A7571C" w:rsidRPr="001E7D47" w:rsidRDefault="00A7571C" w:rsidP="00197FE5">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r w:rsidRPr="001E7D47">
              <w:rPr>
                <w:rFonts w:ascii="Tahoma" w:hAnsi="Tahoma" w:cs="Tahoma"/>
                <w:spacing w:val="0"/>
                <w:sz w:val="22"/>
                <w:szCs w:val="22"/>
                <w:lang w:val="es-ES_tradnl"/>
              </w:rPr>
              <w:t>Software y útiles de oficina</w:t>
            </w:r>
          </w:p>
        </w:tc>
        <w:tc>
          <w:tcPr>
            <w:tcW w:w="1319" w:type="dxa"/>
            <w:tcBorders>
              <w:left w:val="single" w:sz="4" w:space="0" w:color="auto"/>
              <w:bottom w:val="single" w:sz="4" w:space="0" w:color="auto"/>
              <w:right w:val="single" w:sz="4" w:space="0" w:color="auto"/>
            </w:tcBorders>
          </w:tcPr>
          <w:p w:rsidR="00A7571C" w:rsidRPr="001E7D47" w:rsidRDefault="00A7571C" w:rsidP="002B611D">
            <w:pPr>
              <w:pStyle w:val="Textoindependiente"/>
              <w:tabs>
                <w:tab w:val="clear" w:pos="0"/>
                <w:tab w:val="left" w:pos="-1440"/>
                <w:tab w:val="left" w:pos="-720"/>
              </w:tabs>
              <w:suppressAutoHyphens w:val="0"/>
              <w:spacing w:line="288" w:lineRule="auto"/>
              <w:jc w:val="center"/>
              <w:rPr>
                <w:rFonts w:ascii="Tahoma" w:hAnsi="Tahoma" w:cs="Tahoma"/>
                <w:spacing w:val="0"/>
                <w:sz w:val="22"/>
                <w:szCs w:val="22"/>
                <w:lang w:val="es-ES_tradnl"/>
              </w:rPr>
            </w:pPr>
            <w:r w:rsidRPr="001E7D47">
              <w:rPr>
                <w:rFonts w:ascii="Tahoma" w:hAnsi="Tahoma" w:cs="Tahoma"/>
                <w:spacing w:val="0"/>
                <w:sz w:val="22"/>
                <w:szCs w:val="22"/>
                <w:lang w:val="es-ES_tradnl"/>
              </w:rPr>
              <w:t>3</w:t>
            </w:r>
          </w:p>
        </w:tc>
      </w:tr>
    </w:tbl>
    <w:p w:rsidR="00A7571C" w:rsidRPr="001E7D47" w:rsidRDefault="00A7571C" w:rsidP="00197FE5">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p>
    <w:p w:rsidR="00A7571C" w:rsidRPr="001E7D47" w:rsidRDefault="00180E6D" w:rsidP="00197FE5">
      <w:pPr>
        <w:widowControl w:val="0"/>
        <w:spacing w:line="288" w:lineRule="auto"/>
        <w:jc w:val="both"/>
        <w:rPr>
          <w:rFonts w:ascii="Tahoma" w:hAnsi="Tahoma" w:cs="Tahoma"/>
          <w:sz w:val="22"/>
          <w:szCs w:val="22"/>
          <w:lang w:val="es-ES_tradnl"/>
        </w:rPr>
      </w:pPr>
      <w:r w:rsidRPr="001E7D47">
        <w:rPr>
          <w:rFonts w:ascii="Tahoma" w:hAnsi="Tahoma" w:cs="Tahoma"/>
          <w:sz w:val="22"/>
          <w:szCs w:val="22"/>
          <w:lang w:val="es-ES_tradnl"/>
        </w:rPr>
        <w:t>La diferencia existente entre los</w:t>
      </w:r>
      <w:r w:rsidR="00A7571C" w:rsidRPr="001E7D47">
        <w:rPr>
          <w:rFonts w:ascii="Tahoma" w:hAnsi="Tahoma" w:cs="Tahoma"/>
          <w:sz w:val="22"/>
          <w:szCs w:val="22"/>
          <w:lang w:val="es-ES_tradnl"/>
        </w:rPr>
        <w:t xml:space="preserve"> valor</w:t>
      </w:r>
      <w:r w:rsidRPr="001E7D47">
        <w:rPr>
          <w:rFonts w:ascii="Tahoma" w:hAnsi="Tahoma" w:cs="Tahoma"/>
          <w:sz w:val="22"/>
          <w:szCs w:val="22"/>
          <w:lang w:val="es-ES_tradnl"/>
        </w:rPr>
        <w:t>es</w:t>
      </w:r>
      <w:r w:rsidR="00A7571C" w:rsidRPr="001E7D47">
        <w:rPr>
          <w:rFonts w:ascii="Tahoma" w:hAnsi="Tahoma" w:cs="Tahoma"/>
          <w:sz w:val="22"/>
          <w:szCs w:val="22"/>
          <w:lang w:val="es-ES_tradnl"/>
        </w:rPr>
        <w:t xml:space="preserve"> de juego </w:t>
      </w:r>
      <w:r w:rsidRPr="001E7D47">
        <w:rPr>
          <w:rFonts w:ascii="Tahoma" w:hAnsi="Tahoma" w:cs="Tahoma"/>
          <w:sz w:val="22"/>
          <w:szCs w:val="22"/>
          <w:lang w:val="es-ES_tradnl"/>
        </w:rPr>
        <w:t>y el valor en libros</w:t>
      </w:r>
      <w:r w:rsidR="0008032A" w:rsidRPr="001E7D47">
        <w:rPr>
          <w:rFonts w:ascii="Tahoma" w:hAnsi="Tahoma" w:cs="Tahoma"/>
          <w:sz w:val="22"/>
          <w:szCs w:val="22"/>
          <w:lang w:val="es-ES_tradnl"/>
        </w:rPr>
        <w:t>, tanto de las fichas como de los tokens,</w:t>
      </w:r>
      <w:r w:rsidRPr="001E7D47">
        <w:rPr>
          <w:rFonts w:ascii="Tahoma" w:hAnsi="Tahoma" w:cs="Tahoma"/>
          <w:sz w:val="22"/>
          <w:szCs w:val="22"/>
          <w:lang w:val="es-ES_tradnl"/>
        </w:rPr>
        <w:t xml:space="preserve"> se refleja </w:t>
      </w:r>
      <w:r w:rsidR="00A7571C" w:rsidRPr="001E7D47">
        <w:rPr>
          <w:rFonts w:ascii="Tahoma" w:hAnsi="Tahoma" w:cs="Tahoma"/>
          <w:sz w:val="22"/>
          <w:szCs w:val="22"/>
          <w:lang w:val="es-ES_tradnl"/>
        </w:rPr>
        <w:t xml:space="preserve">en cuentas de </w:t>
      </w:r>
      <w:r w:rsidRPr="001E7D47">
        <w:rPr>
          <w:rFonts w:ascii="Tahoma" w:hAnsi="Tahoma" w:cs="Tahoma"/>
          <w:sz w:val="22"/>
          <w:szCs w:val="22"/>
          <w:lang w:val="es-ES_tradnl"/>
        </w:rPr>
        <w:t xml:space="preserve">contingencia, pues </w:t>
      </w:r>
      <w:r w:rsidR="0064400C" w:rsidRPr="001E7D47">
        <w:rPr>
          <w:rFonts w:ascii="Tahoma" w:hAnsi="Tahoma" w:cs="Tahoma"/>
          <w:sz w:val="22"/>
          <w:szCs w:val="22"/>
          <w:lang w:val="es-ES_tradnl"/>
        </w:rPr>
        <w:t xml:space="preserve">las </w:t>
      </w:r>
      <w:r w:rsidR="00A7571C" w:rsidRPr="001E7D47">
        <w:rPr>
          <w:rFonts w:ascii="Tahoma" w:hAnsi="Tahoma" w:cs="Tahoma"/>
          <w:sz w:val="22"/>
          <w:szCs w:val="22"/>
          <w:lang w:val="es-ES_tradnl"/>
        </w:rPr>
        <w:t>fichas</w:t>
      </w:r>
      <w:r w:rsidR="0008032A" w:rsidRPr="001E7D47">
        <w:rPr>
          <w:rFonts w:ascii="Tahoma" w:hAnsi="Tahoma" w:cs="Tahoma"/>
          <w:sz w:val="22"/>
          <w:szCs w:val="22"/>
          <w:lang w:val="es-ES_tradnl"/>
        </w:rPr>
        <w:t xml:space="preserve"> y tokens</w:t>
      </w:r>
      <w:r w:rsidR="00CA46E9" w:rsidRPr="001E7D47">
        <w:rPr>
          <w:rFonts w:ascii="Tahoma" w:hAnsi="Tahoma" w:cs="Tahoma"/>
          <w:sz w:val="22"/>
          <w:szCs w:val="22"/>
          <w:lang w:val="es-ES_tradnl"/>
        </w:rPr>
        <w:t xml:space="preserve">que </w:t>
      </w:r>
      <w:r w:rsidR="0064400C" w:rsidRPr="001E7D47">
        <w:rPr>
          <w:rFonts w:ascii="Tahoma" w:hAnsi="Tahoma" w:cs="Tahoma"/>
          <w:sz w:val="22"/>
          <w:szCs w:val="22"/>
          <w:lang w:val="es-ES_tradnl"/>
        </w:rPr>
        <w:t xml:space="preserve">no </w:t>
      </w:r>
      <w:r w:rsidR="002B611D" w:rsidRPr="001E7D47">
        <w:rPr>
          <w:rFonts w:ascii="Tahoma" w:hAnsi="Tahoma" w:cs="Tahoma"/>
          <w:sz w:val="22"/>
          <w:szCs w:val="22"/>
          <w:lang w:val="es-ES_tradnl"/>
        </w:rPr>
        <w:t>se encuentra</w:t>
      </w:r>
      <w:r w:rsidRPr="001E7D47">
        <w:rPr>
          <w:rFonts w:ascii="Tahoma" w:hAnsi="Tahoma" w:cs="Tahoma"/>
          <w:sz w:val="22"/>
          <w:szCs w:val="22"/>
          <w:lang w:val="es-ES_tradnl"/>
        </w:rPr>
        <w:t xml:space="preserve">n </w:t>
      </w:r>
      <w:r w:rsidR="00A7571C" w:rsidRPr="001E7D47">
        <w:rPr>
          <w:rFonts w:ascii="Tahoma" w:hAnsi="Tahoma" w:cs="Tahoma"/>
          <w:sz w:val="22"/>
          <w:szCs w:val="22"/>
          <w:lang w:val="es-ES_tradnl"/>
        </w:rPr>
        <w:t xml:space="preserve">en </w:t>
      </w:r>
      <w:r w:rsidR="0064400C" w:rsidRPr="001E7D47">
        <w:rPr>
          <w:rFonts w:ascii="Tahoma" w:hAnsi="Tahoma" w:cs="Tahoma"/>
          <w:sz w:val="22"/>
          <w:szCs w:val="22"/>
          <w:lang w:val="es-ES_tradnl"/>
        </w:rPr>
        <w:t xml:space="preserve">posesión del Organismo </w:t>
      </w:r>
      <w:r w:rsidR="000B0A4B">
        <w:rPr>
          <w:rFonts w:ascii="Tahoma" w:hAnsi="Tahoma" w:cs="Tahoma"/>
          <w:sz w:val="22"/>
          <w:szCs w:val="22"/>
          <w:lang w:val="es-ES_tradnl"/>
        </w:rPr>
        <w:t xml:space="preserve">constituyen </w:t>
      </w:r>
      <w:r w:rsidR="00A7571C" w:rsidRPr="001E7D47">
        <w:rPr>
          <w:rFonts w:ascii="Tahoma" w:hAnsi="Tahoma" w:cs="Tahoma"/>
          <w:sz w:val="22"/>
          <w:szCs w:val="22"/>
          <w:lang w:val="es-ES_tradnl"/>
        </w:rPr>
        <w:t xml:space="preserve">un </w:t>
      </w:r>
      <w:r w:rsidR="00CA46E9" w:rsidRPr="001E7D47">
        <w:rPr>
          <w:rFonts w:ascii="Tahoma" w:hAnsi="Tahoma" w:cs="Tahoma"/>
          <w:sz w:val="22"/>
          <w:szCs w:val="22"/>
          <w:lang w:val="es-ES_tradnl"/>
        </w:rPr>
        <w:t xml:space="preserve">pasivo </w:t>
      </w:r>
      <w:r w:rsidR="0008032A" w:rsidRPr="001E7D47">
        <w:rPr>
          <w:rFonts w:ascii="Tahoma" w:hAnsi="Tahoma" w:cs="Tahoma"/>
          <w:sz w:val="22"/>
          <w:szCs w:val="22"/>
          <w:lang w:val="es-ES_tradnl"/>
        </w:rPr>
        <w:t>contingente</w:t>
      </w:r>
      <w:r w:rsidR="00CA46E9" w:rsidRPr="001E7D47">
        <w:rPr>
          <w:rFonts w:ascii="Tahoma" w:hAnsi="Tahoma" w:cs="Tahoma"/>
          <w:sz w:val="22"/>
          <w:szCs w:val="22"/>
          <w:lang w:val="es-ES_tradnl"/>
        </w:rPr>
        <w:t>.</w:t>
      </w:r>
    </w:p>
    <w:p w:rsidR="00A7571C" w:rsidRPr="001E7D47" w:rsidRDefault="00A7571C" w:rsidP="00197FE5">
      <w:pPr>
        <w:widowControl w:val="0"/>
        <w:spacing w:line="288" w:lineRule="auto"/>
        <w:jc w:val="both"/>
        <w:rPr>
          <w:rFonts w:ascii="Tahoma" w:hAnsi="Tahoma" w:cs="Tahoma"/>
          <w:sz w:val="22"/>
          <w:szCs w:val="22"/>
          <w:lang w:val="es-ES_tradnl"/>
        </w:rPr>
      </w:pPr>
    </w:p>
    <w:p w:rsidR="00B82390" w:rsidRDefault="00AD4628" w:rsidP="00197FE5">
      <w:pPr>
        <w:widowControl w:val="0"/>
        <w:spacing w:line="288" w:lineRule="auto"/>
        <w:jc w:val="both"/>
        <w:rPr>
          <w:rFonts w:ascii="Tahoma" w:hAnsi="Tahoma" w:cs="Tahoma"/>
          <w:sz w:val="22"/>
          <w:szCs w:val="22"/>
          <w:lang w:val="es-ES_tradnl"/>
        </w:rPr>
      </w:pPr>
      <w:r w:rsidRPr="001E7D47">
        <w:rPr>
          <w:rFonts w:ascii="Tahoma" w:hAnsi="Tahoma" w:cs="Tahoma"/>
          <w:sz w:val="22"/>
          <w:szCs w:val="22"/>
          <w:lang w:val="es-ES_tradnl"/>
        </w:rPr>
        <w:t xml:space="preserve">El </w:t>
      </w:r>
      <w:r w:rsidR="00B82390" w:rsidRPr="001E7D47">
        <w:rPr>
          <w:rFonts w:ascii="Tahoma" w:hAnsi="Tahoma" w:cs="Tahoma"/>
          <w:sz w:val="22"/>
          <w:szCs w:val="22"/>
          <w:lang w:val="es-ES_tradnl"/>
        </w:rPr>
        <w:t>costo de mantenimiento y reparaci</w:t>
      </w:r>
      <w:r w:rsidR="00130AD4" w:rsidRPr="001E7D47">
        <w:rPr>
          <w:rFonts w:ascii="Tahoma" w:hAnsi="Tahoma" w:cs="Tahoma"/>
          <w:sz w:val="22"/>
          <w:szCs w:val="22"/>
          <w:lang w:val="es-ES_tradnl"/>
        </w:rPr>
        <w:t>ó</w:t>
      </w:r>
      <w:r w:rsidR="00B82390" w:rsidRPr="001E7D47">
        <w:rPr>
          <w:rFonts w:ascii="Tahoma" w:hAnsi="Tahoma" w:cs="Tahoma"/>
          <w:sz w:val="22"/>
          <w:szCs w:val="22"/>
          <w:lang w:val="es-ES_tradnl"/>
        </w:rPr>
        <w:t xml:space="preserve">n </w:t>
      </w:r>
      <w:r w:rsidRPr="001E7D47">
        <w:rPr>
          <w:rFonts w:ascii="Tahoma" w:hAnsi="Tahoma" w:cs="Tahoma"/>
          <w:sz w:val="22"/>
          <w:szCs w:val="22"/>
          <w:lang w:val="es-ES_tradnl"/>
        </w:rPr>
        <w:t xml:space="preserve">de los bienes </w:t>
      </w:r>
      <w:r w:rsidR="00B82390" w:rsidRPr="001E7D47">
        <w:rPr>
          <w:rFonts w:ascii="Tahoma" w:hAnsi="Tahoma" w:cs="Tahoma"/>
          <w:sz w:val="22"/>
          <w:szCs w:val="22"/>
          <w:lang w:val="es-ES_tradnl"/>
        </w:rPr>
        <w:t xml:space="preserve">se </w:t>
      </w:r>
      <w:r w:rsidR="00BA66CB" w:rsidRPr="001E7D47">
        <w:rPr>
          <w:rFonts w:ascii="Tahoma" w:hAnsi="Tahoma" w:cs="Tahoma"/>
          <w:sz w:val="22"/>
          <w:szCs w:val="22"/>
          <w:lang w:val="es-ES_tradnl"/>
        </w:rPr>
        <w:t>imputa</w:t>
      </w:r>
      <w:r w:rsidR="00B82390" w:rsidRPr="001E7D47">
        <w:rPr>
          <w:rFonts w:ascii="Tahoma" w:hAnsi="Tahoma" w:cs="Tahoma"/>
          <w:sz w:val="22"/>
          <w:szCs w:val="22"/>
          <w:lang w:val="es-ES_tradnl"/>
        </w:rPr>
        <w:t xml:space="preserve"> a resultados</w:t>
      </w:r>
      <w:r w:rsidRPr="001E7D47">
        <w:rPr>
          <w:rFonts w:ascii="Tahoma" w:hAnsi="Tahoma" w:cs="Tahoma"/>
          <w:sz w:val="22"/>
          <w:szCs w:val="22"/>
          <w:lang w:val="es-ES_tradnl"/>
        </w:rPr>
        <w:t>, en tanto</w:t>
      </w:r>
      <w:r w:rsidR="00B82390" w:rsidRPr="001E7D47">
        <w:rPr>
          <w:rFonts w:ascii="Tahoma" w:hAnsi="Tahoma" w:cs="Tahoma"/>
          <w:sz w:val="22"/>
          <w:szCs w:val="22"/>
          <w:lang w:val="es-ES_tradnl"/>
        </w:rPr>
        <w:t xml:space="preserve"> el costo de las reformas y mejoras de importancia, que incrementa</w:t>
      </w:r>
      <w:r w:rsidRPr="001E7D47">
        <w:rPr>
          <w:rFonts w:ascii="Tahoma" w:hAnsi="Tahoma" w:cs="Tahoma"/>
          <w:sz w:val="22"/>
          <w:szCs w:val="22"/>
          <w:lang w:val="es-ES_tradnl"/>
        </w:rPr>
        <w:t>n</w:t>
      </w:r>
      <w:r w:rsidR="00B82390" w:rsidRPr="001E7D47">
        <w:rPr>
          <w:rFonts w:ascii="Tahoma" w:hAnsi="Tahoma" w:cs="Tahoma"/>
          <w:sz w:val="22"/>
          <w:szCs w:val="22"/>
          <w:lang w:val="es-ES_tradnl"/>
        </w:rPr>
        <w:t xml:space="preserve"> el valor de </w:t>
      </w:r>
      <w:r w:rsidRPr="001E7D47">
        <w:rPr>
          <w:rFonts w:ascii="Tahoma" w:hAnsi="Tahoma" w:cs="Tahoma"/>
          <w:sz w:val="22"/>
          <w:szCs w:val="22"/>
          <w:lang w:val="es-ES_tradnl"/>
        </w:rPr>
        <w:t xml:space="preserve">dichos </w:t>
      </w:r>
      <w:r w:rsidR="00B82390" w:rsidRPr="001E7D47">
        <w:rPr>
          <w:rFonts w:ascii="Tahoma" w:hAnsi="Tahoma" w:cs="Tahoma"/>
          <w:sz w:val="22"/>
          <w:szCs w:val="22"/>
          <w:lang w:val="es-ES_tradnl"/>
        </w:rPr>
        <w:t>bienes, se incorpora a los respectivos rubros del capítulo de Bienes de uso.</w:t>
      </w:r>
    </w:p>
    <w:p w:rsidR="00A4590A" w:rsidRDefault="00A4590A" w:rsidP="00197FE5">
      <w:pPr>
        <w:widowControl w:val="0"/>
        <w:spacing w:line="288" w:lineRule="auto"/>
        <w:jc w:val="both"/>
        <w:rPr>
          <w:rFonts w:ascii="Tahoma" w:hAnsi="Tahoma" w:cs="Tahoma"/>
          <w:sz w:val="22"/>
          <w:szCs w:val="22"/>
          <w:lang w:val="es-ES_tradnl"/>
        </w:rPr>
      </w:pPr>
    </w:p>
    <w:p w:rsidR="00703736" w:rsidRDefault="00703736" w:rsidP="00703736">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r w:rsidRPr="00C72EFE">
        <w:rPr>
          <w:rFonts w:ascii="Tahoma" w:hAnsi="Tahoma" w:cs="Tahoma"/>
          <w:spacing w:val="0"/>
          <w:sz w:val="22"/>
          <w:szCs w:val="22"/>
          <w:lang w:val="es-ES_tradnl"/>
        </w:rPr>
        <w:t>A la fecha de cierre del ejercicio 201</w:t>
      </w:r>
      <w:r>
        <w:rPr>
          <w:rFonts w:ascii="Tahoma" w:hAnsi="Tahoma" w:cs="Tahoma"/>
          <w:spacing w:val="0"/>
          <w:sz w:val="22"/>
          <w:szCs w:val="22"/>
          <w:lang w:val="es-ES_tradnl"/>
        </w:rPr>
        <w:t>7</w:t>
      </w:r>
      <w:r w:rsidRPr="00C72EFE">
        <w:rPr>
          <w:rFonts w:ascii="Tahoma" w:hAnsi="Tahoma" w:cs="Tahoma"/>
          <w:spacing w:val="0"/>
          <w:sz w:val="22"/>
          <w:szCs w:val="22"/>
          <w:lang w:val="es-ES_tradnl"/>
        </w:rPr>
        <w:t xml:space="preserve"> existen compromisos de adquisición de </w:t>
      </w:r>
      <w:r>
        <w:rPr>
          <w:rFonts w:ascii="Tahoma" w:hAnsi="Tahoma" w:cs="Tahoma"/>
          <w:spacing w:val="0"/>
          <w:sz w:val="22"/>
          <w:szCs w:val="22"/>
          <w:lang w:val="es-ES_tradnl"/>
        </w:rPr>
        <w:t>2</w:t>
      </w:r>
      <w:r w:rsidR="005A5BDC">
        <w:rPr>
          <w:rFonts w:ascii="Tahoma" w:hAnsi="Tahoma" w:cs="Tahoma"/>
          <w:spacing w:val="0"/>
          <w:sz w:val="22"/>
          <w:szCs w:val="22"/>
          <w:lang w:val="es-ES_tradnl"/>
        </w:rPr>
        <w:t xml:space="preserve"> furgones de carga,</w:t>
      </w:r>
      <w:r>
        <w:rPr>
          <w:rFonts w:ascii="Tahoma" w:hAnsi="Tahoma" w:cs="Tahoma"/>
          <w:spacing w:val="0"/>
          <w:sz w:val="22"/>
          <w:szCs w:val="22"/>
          <w:lang w:val="es-ES_tradnl"/>
        </w:rPr>
        <w:t xml:space="preserve"> 1 automóvil</w:t>
      </w:r>
      <w:r w:rsidRPr="00C72EFE">
        <w:rPr>
          <w:rFonts w:ascii="Tahoma" w:hAnsi="Tahoma" w:cs="Tahoma"/>
          <w:spacing w:val="0"/>
          <w:sz w:val="22"/>
          <w:szCs w:val="22"/>
          <w:lang w:val="es-ES_tradnl"/>
        </w:rPr>
        <w:t xml:space="preserve">, </w:t>
      </w:r>
      <w:r w:rsidR="005A5BDC">
        <w:rPr>
          <w:rFonts w:ascii="Tahoma" w:hAnsi="Tahoma" w:cs="Tahoma"/>
          <w:spacing w:val="0"/>
          <w:sz w:val="22"/>
          <w:szCs w:val="22"/>
          <w:lang w:val="es-ES_tradnl"/>
        </w:rPr>
        <w:t xml:space="preserve">8 UPS para slots, </w:t>
      </w:r>
      <w:r w:rsidRPr="00C72EFE">
        <w:rPr>
          <w:rFonts w:ascii="Tahoma" w:hAnsi="Tahoma" w:cs="Tahoma"/>
          <w:spacing w:val="0"/>
          <w:sz w:val="22"/>
          <w:szCs w:val="22"/>
          <w:lang w:val="es-ES_tradnl"/>
        </w:rPr>
        <w:t>1</w:t>
      </w:r>
      <w:r w:rsidR="005A5BDC">
        <w:rPr>
          <w:rFonts w:ascii="Tahoma" w:hAnsi="Tahoma" w:cs="Tahoma"/>
          <w:spacing w:val="0"/>
          <w:sz w:val="22"/>
          <w:szCs w:val="22"/>
          <w:lang w:val="es-ES_tradnl"/>
        </w:rPr>
        <w:t xml:space="preserve"> pozoprogresivo, </w:t>
      </w:r>
      <w:r w:rsidR="00FC4324">
        <w:rPr>
          <w:rFonts w:ascii="Tahoma" w:hAnsi="Tahoma" w:cs="Tahoma"/>
          <w:spacing w:val="0"/>
          <w:sz w:val="22"/>
          <w:szCs w:val="22"/>
          <w:lang w:val="es-ES_tradnl"/>
        </w:rPr>
        <w:t xml:space="preserve">el sistema de liquidación </w:t>
      </w:r>
      <w:proofErr w:type="spellStart"/>
      <w:r w:rsidR="00FC4324">
        <w:rPr>
          <w:rFonts w:ascii="Tahoma" w:hAnsi="Tahoma" w:cs="Tahoma"/>
          <w:spacing w:val="0"/>
          <w:sz w:val="22"/>
          <w:szCs w:val="22"/>
          <w:lang w:val="es-ES_tradnl"/>
        </w:rPr>
        <w:t>on</w:t>
      </w:r>
      <w:proofErr w:type="spellEnd"/>
      <w:r w:rsidR="00FC4324">
        <w:rPr>
          <w:rFonts w:ascii="Tahoma" w:hAnsi="Tahoma" w:cs="Tahoma"/>
          <w:spacing w:val="0"/>
          <w:sz w:val="22"/>
          <w:szCs w:val="22"/>
          <w:lang w:val="es-ES_tradnl"/>
        </w:rPr>
        <w:t xml:space="preserve"> line para una sala de juegos, </w:t>
      </w:r>
      <w:r w:rsidR="005A5BDC">
        <w:rPr>
          <w:rFonts w:ascii="Tahoma" w:hAnsi="Tahoma" w:cs="Tahoma"/>
          <w:spacing w:val="0"/>
          <w:sz w:val="22"/>
          <w:szCs w:val="22"/>
          <w:lang w:val="es-ES_tradnl"/>
        </w:rPr>
        <w:t xml:space="preserve">peanas </w:t>
      </w:r>
      <w:r w:rsidRPr="00C72EFE">
        <w:rPr>
          <w:rFonts w:ascii="Tahoma" w:hAnsi="Tahoma" w:cs="Tahoma"/>
          <w:spacing w:val="0"/>
          <w:sz w:val="22"/>
          <w:szCs w:val="22"/>
          <w:lang w:val="es-ES_tradnl"/>
        </w:rPr>
        <w:t xml:space="preserve">y 250 sillas, </w:t>
      </w:r>
      <w:r w:rsidRPr="00C72EFE">
        <w:rPr>
          <w:rFonts w:ascii="Tahoma" w:hAnsi="Tahoma" w:cs="Tahoma"/>
          <w:vanish/>
          <w:spacing w:val="0"/>
          <w:sz w:val="22"/>
          <w:szCs w:val="22"/>
          <w:lang w:val="es-ES_tradnl"/>
        </w:rPr>
        <w:t>trosOorOro</w:t>
      </w:r>
      <w:r w:rsidRPr="00C72EFE">
        <w:rPr>
          <w:rFonts w:ascii="Tahoma" w:hAnsi="Tahoma" w:cs="Tahoma"/>
          <w:spacing w:val="0"/>
          <w:sz w:val="22"/>
          <w:szCs w:val="22"/>
          <w:lang w:val="es-ES_tradnl"/>
        </w:rPr>
        <w:t xml:space="preserve">por un valor CIF Montevideo total de U$S </w:t>
      </w:r>
      <w:r w:rsidR="00FC4324">
        <w:rPr>
          <w:rFonts w:ascii="Tahoma" w:hAnsi="Tahoma" w:cs="Tahoma"/>
          <w:spacing w:val="0"/>
          <w:sz w:val="22"/>
          <w:szCs w:val="22"/>
          <w:lang w:val="es-ES_tradnl"/>
        </w:rPr>
        <w:t>513.807</w:t>
      </w:r>
      <w:r w:rsidRPr="00C72EFE">
        <w:rPr>
          <w:rFonts w:ascii="Tahoma" w:hAnsi="Tahoma" w:cs="Tahoma"/>
          <w:spacing w:val="0"/>
          <w:sz w:val="22"/>
          <w:szCs w:val="22"/>
          <w:lang w:val="es-ES_tradnl"/>
        </w:rPr>
        <w:t xml:space="preserve"> a las empresas </w:t>
      </w:r>
      <w:r w:rsidR="005A5BDC">
        <w:rPr>
          <w:rFonts w:ascii="Tahoma" w:hAnsi="Tahoma" w:cs="Tahoma"/>
          <w:spacing w:val="0"/>
          <w:sz w:val="22"/>
          <w:szCs w:val="22"/>
          <w:lang w:val="es-ES_tradnl"/>
        </w:rPr>
        <w:t>HYUNDAI, SADAR</w:t>
      </w:r>
      <w:r w:rsidRPr="00C72EFE">
        <w:rPr>
          <w:rFonts w:ascii="Tahoma" w:hAnsi="Tahoma" w:cs="Tahoma"/>
          <w:spacing w:val="0"/>
          <w:sz w:val="22"/>
          <w:szCs w:val="22"/>
          <w:lang w:val="es-ES_tradnl"/>
        </w:rPr>
        <w:t xml:space="preserve">, </w:t>
      </w:r>
      <w:r w:rsidR="005A5BDC">
        <w:rPr>
          <w:rFonts w:ascii="Tahoma" w:hAnsi="Tahoma" w:cs="Tahoma"/>
          <w:spacing w:val="0"/>
          <w:sz w:val="22"/>
          <w:szCs w:val="22"/>
          <w:lang w:val="es-ES_tradnl"/>
        </w:rPr>
        <w:t>OVERSIL,KONAMI</w:t>
      </w:r>
      <w:r w:rsidRPr="00C72EFE">
        <w:rPr>
          <w:rFonts w:ascii="Tahoma" w:hAnsi="Tahoma" w:cs="Tahoma"/>
          <w:spacing w:val="0"/>
          <w:sz w:val="22"/>
          <w:szCs w:val="22"/>
          <w:lang w:val="es-ES_tradnl"/>
        </w:rPr>
        <w:t xml:space="preserve">, KOALA </w:t>
      </w:r>
      <w:proofErr w:type="spellStart"/>
      <w:r w:rsidRPr="00C72EFE">
        <w:rPr>
          <w:rFonts w:ascii="Tahoma" w:hAnsi="Tahoma" w:cs="Tahoma"/>
          <w:spacing w:val="0"/>
          <w:sz w:val="22"/>
          <w:szCs w:val="22"/>
          <w:lang w:val="es-ES_tradnl"/>
        </w:rPr>
        <w:t>Gaming</w:t>
      </w:r>
      <w:proofErr w:type="spellEnd"/>
      <w:r w:rsidRPr="00C72EFE">
        <w:rPr>
          <w:rFonts w:ascii="Tahoma" w:hAnsi="Tahoma" w:cs="Tahoma"/>
          <w:spacing w:val="0"/>
          <w:sz w:val="22"/>
          <w:szCs w:val="22"/>
          <w:lang w:val="es-ES_tradnl"/>
        </w:rPr>
        <w:t xml:space="preserve"> S.A.</w:t>
      </w:r>
      <w:r w:rsidR="005A5BDC">
        <w:rPr>
          <w:rFonts w:ascii="Tahoma" w:hAnsi="Tahoma" w:cs="Tahoma"/>
          <w:spacing w:val="0"/>
          <w:sz w:val="22"/>
          <w:szCs w:val="22"/>
          <w:lang w:val="es-ES_tradnl"/>
        </w:rPr>
        <w:t>, KEMBOU,</w:t>
      </w:r>
      <w:r w:rsidR="00FC4324">
        <w:rPr>
          <w:rFonts w:ascii="Tahoma" w:hAnsi="Tahoma" w:cs="Tahoma"/>
          <w:spacing w:val="0"/>
          <w:sz w:val="22"/>
          <w:szCs w:val="22"/>
          <w:lang w:val="es-ES_tradnl"/>
        </w:rPr>
        <w:t xml:space="preserve"> ICM S.A.,</w:t>
      </w:r>
      <w:r w:rsidR="005A5BDC">
        <w:rPr>
          <w:rFonts w:ascii="Tahoma" w:hAnsi="Tahoma" w:cs="Tahoma"/>
          <w:spacing w:val="0"/>
          <w:sz w:val="22"/>
          <w:szCs w:val="22"/>
          <w:lang w:val="es-ES_tradnl"/>
        </w:rPr>
        <w:t xml:space="preserve">SAMALIR S.A. </w:t>
      </w:r>
      <w:r w:rsidRPr="00C72EFE">
        <w:rPr>
          <w:rFonts w:ascii="Tahoma" w:hAnsi="Tahoma" w:cs="Tahoma"/>
          <w:spacing w:val="0"/>
          <w:sz w:val="22"/>
          <w:szCs w:val="22"/>
          <w:lang w:val="es-ES_tradnl"/>
        </w:rPr>
        <w:t>y DIRETIL</w:t>
      </w:r>
      <w:r w:rsidR="005A5BDC">
        <w:rPr>
          <w:rFonts w:ascii="Tahoma" w:hAnsi="Tahoma" w:cs="Tahoma"/>
          <w:spacing w:val="0"/>
          <w:sz w:val="22"/>
          <w:szCs w:val="22"/>
          <w:lang w:val="es-ES_tradnl"/>
        </w:rPr>
        <w:t xml:space="preserve"> S.A., respectivamente.</w:t>
      </w:r>
    </w:p>
    <w:p w:rsidR="00703736" w:rsidRPr="001E7D47" w:rsidRDefault="00703736" w:rsidP="00197FE5">
      <w:pPr>
        <w:widowControl w:val="0"/>
        <w:spacing w:line="288" w:lineRule="auto"/>
        <w:jc w:val="both"/>
        <w:rPr>
          <w:rFonts w:ascii="Tahoma" w:hAnsi="Tahoma" w:cs="Tahoma"/>
          <w:sz w:val="22"/>
          <w:szCs w:val="22"/>
          <w:lang w:val="es-ES_tradnl"/>
        </w:rPr>
      </w:pPr>
    </w:p>
    <w:p w:rsidR="005C30F7" w:rsidRDefault="009427A1" w:rsidP="00197FE5">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r w:rsidRPr="008431EF">
        <w:rPr>
          <w:rFonts w:ascii="Tahoma" w:hAnsi="Tahoma" w:cs="Tahoma"/>
          <w:spacing w:val="0"/>
          <w:sz w:val="22"/>
          <w:szCs w:val="22"/>
          <w:lang w:val="es-ES_tradnl"/>
        </w:rPr>
        <w:t>A la fecha de cierre del ejercicio 201</w:t>
      </w:r>
      <w:r w:rsidR="006E7035" w:rsidRPr="008431EF">
        <w:rPr>
          <w:rFonts w:ascii="Tahoma" w:hAnsi="Tahoma" w:cs="Tahoma"/>
          <w:spacing w:val="0"/>
          <w:sz w:val="22"/>
          <w:szCs w:val="22"/>
          <w:lang w:val="es-ES_tradnl"/>
        </w:rPr>
        <w:t>6</w:t>
      </w:r>
      <w:r w:rsidRPr="008431EF">
        <w:rPr>
          <w:rFonts w:ascii="Tahoma" w:hAnsi="Tahoma" w:cs="Tahoma"/>
          <w:spacing w:val="0"/>
          <w:sz w:val="22"/>
          <w:szCs w:val="22"/>
          <w:lang w:val="es-ES_tradnl"/>
        </w:rPr>
        <w:t xml:space="preserve"> existen compromisos de adquisición de </w:t>
      </w:r>
      <w:r w:rsidR="008431EF" w:rsidRPr="008431EF">
        <w:rPr>
          <w:rFonts w:ascii="Tahoma" w:hAnsi="Tahoma" w:cs="Tahoma"/>
          <w:spacing w:val="0"/>
          <w:sz w:val="22"/>
          <w:szCs w:val="22"/>
          <w:lang w:val="es-ES_tradnl"/>
        </w:rPr>
        <w:t>repuestos para slots</w:t>
      </w:r>
      <w:r w:rsidR="00217A77" w:rsidRPr="008431EF">
        <w:rPr>
          <w:rFonts w:ascii="Tahoma" w:hAnsi="Tahoma" w:cs="Tahoma"/>
          <w:spacing w:val="0"/>
          <w:sz w:val="22"/>
          <w:szCs w:val="22"/>
          <w:lang w:val="es-ES_tradnl"/>
        </w:rPr>
        <w:t>,</w:t>
      </w:r>
      <w:r w:rsidR="005C30F7" w:rsidRPr="008431EF">
        <w:rPr>
          <w:rFonts w:ascii="Tahoma" w:hAnsi="Tahoma" w:cs="Tahoma"/>
          <w:vanish/>
          <w:spacing w:val="0"/>
          <w:sz w:val="22"/>
          <w:szCs w:val="22"/>
          <w:lang w:val="es-ES_tradnl"/>
        </w:rPr>
        <w:t>trosOorOro</w:t>
      </w:r>
      <w:r w:rsidRPr="008431EF">
        <w:rPr>
          <w:rFonts w:ascii="Tahoma" w:hAnsi="Tahoma" w:cs="Tahoma"/>
          <w:spacing w:val="0"/>
          <w:sz w:val="22"/>
          <w:szCs w:val="22"/>
          <w:lang w:val="es-ES_tradnl"/>
        </w:rPr>
        <w:t xml:space="preserve">por un valor CIF Montevideo de U$S </w:t>
      </w:r>
      <w:r w:rsidR="008431EF" w:rsidRPr="008431EF">
        <w:rPr>
          <w:rFonts w:ascii="Tahoma" w:hAnsi="Tahoma" w:cs="Tahoma"/>
          <w:spacing w:val="0"/>
          <w:sz w:val="22"/>
          <w:szCs w:val="22"/>
          <w:lang w:val="es-ES_tradnl"/>
        </w:rPr>
        <w:t>30.098</w:t>
      </w:r>
      <w:r w:rsidR="008431EF">
        <w:rPr>
          <w:rFonts w:ascii="Tahoma" w:hAnsi="Tahoma" w:cs="Tahoma"/>
          <w:spacing w:val="0"/>
          <w:sz w:val="22"/>
          <w:szCs w:val="22"/>
          <w:lang w:val="es-ES_tradnl"/>
        </w:rPr>
        <w:t>;</w:t>
      </w:r>
      <w:r w:rsidR="008431EF" w:rsidRPr="008431EF">
        <w:rPr>
          <w:rFonts w:ascii="Tahoma" w:hAnsi="Tahoma" w:cs="Tahoma"/>
          <w:spacing w:val="0"/>
          <w:sz w:val="22"/>
          <w:szCs w:val="22"/>
          <w:lang w:val="es-ES_tradnl"/>
        </w:rPr>
        <w:t>de papel termo</w:t>
      </w:r>
      <w:r w:rsidR="00C0627F">
        <w:rPr>
          <w:rFonts w:ascii="Tahoma" w:hAnsi="Tahoma" w:cs="Tahoma"/>
          <w:spacing w:val="0"/>
          <w:sz w:val="22"/>
          <w:szCs w:val="22"/>
          <w:lang w:val="es-ES_tradnl"/>
        </w:rPr>
        <w:t>-</w:t>
      </w:r>
      <w:r w:rsidR="008431EF" w:rsidRPr="008431EF">
        <w:rPr>
          <w:rFonts w:ascii="Tahoma" w:hAnsi="Tahoma" w:cs="Tahoma"/>
          <w:spacing w:val="0"/>
          <w:sz w:val="22"/>
          <w:szCs w:val="22"/>
          <w:lang w:val="es-ES_tradnl"/>
        </w:rPr>
        <w:t xml:space="preserve">sensible para el sistema T.I.T.O. (Ticket In - Ticket </w:t>
      </w:r>
      <w:proofErr w:type="spellStart"/>
      <w:r w:rsidR="008431EF" w:rsidRPr="008431EF">
        <w:rPr>
          <w:rFonts w:ascii="Tahoma" w:hAnsi="Tahoma" w:cs="Tahoma"/>
          <w:spacing w:val="0"/>
          <w:sz w:val="22"/>
          <w:szCs w:val="22"/>
          <w:lang w:val="es-ES_tradnl"/>
        </w:rPr>
        <w:t>Out</w:t>
      </w:r>
      <w:proofErr w:type="spellEnd"/>
      <w:r w:rsidR="008431EF" w:rsidRPr="008431EF">
        <w:rPr>
          <w:rFonts w:ascii="Tahoma" w:hAnsi="Tahoma" w:cs="Tahoma"/>
          <w:spacing w:val="0"/>
          <w:sz w:val="22"/>
          <w:szCs w:val="22"/>
          <w:lang w:val="es-ES_tradnl"/>
        </w:rPr>
        <w:t>), por un valor CIF Montevideo de U$S 51.522 y de slots a la empresa NESRIN, por un valor CIF Montevideo de U$S 825.687, sustancia</w:t>
      </w:r>
      <w:r w:rsidR="008431EF">
        <w:rPr>
          <w:rFonts w:ascii="Tahoma" w:hAnsi="Tahoma" w:cs="Tahoma"/>
          <w:spacing w:val="0"/>
          <w:sz w:val="22"/>
          <w:szCs w:val="22"/>
          <w:lang w:val="es-ES_tradnl"/>
        </w:rPr>
        <w:t>do</w:t>
      </w:r>
      <w:r w:rsidR="008431EF" w:rsidRPr="008431EF">
        <w:rPr>
          <w:rFonts w:ascii="Tahoma" w:hAnsi="Tahoma" w:cs="Tahoma"/>
          <w:spacing w:val="0"/>
          <w:sz w:val="22"/>
          <w:szCs w:val="22"/>
          <w:lang w:val="es-ES_tradnl"/>
        </w:rPr>
        <w:t xml:space="preserve"> por ampliación de la Licitación Pública Internacional N° 9/2013</w:t>
      </w:r>
      <w:r w:rsidR="00217A77" w:rsidRPr="008431EF">
        <w:rPr>
          <w:rFonts w:ascii="Tahoma" w:hAnsi="Tahoma" w:cs="Tahoma"/>
          <w:spacing w:val="0"/>
          <w:sz w:val="22"/>
          <w:szCs w:val="22"/>
          <w:lang w:val="es-ES_tradnl"/>
        </w:rPr>
        <w:t>.</w:t>
      </w:r>
    </w:p>
    <w:p w:rsidR="009427A1" w:rsidRDefault="009427A1" w:rsidP="00197FE5">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p>
    <w:p w:rsidR="00C72EFE" w:rsidRDefault="00C72EFE" w:rsidP="00197FE5">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p>
    <w:p w:rsidR="005C30F7" w:rsidRPr="00C32813" w:rsidRDefault="008E3D1C" w:rsidP="00197FE5">
      <w:pPr>
        <w:widowControl w:val="0"/>
        <w:tabs>
          <w:tab w:val="left" w:pos="0"/>
        </w:tabs>
        <w:spacing w:line="288" w:lineRule="auto"/>
        <w:jc w:val="both"/>
        <w:rPr>
          <w:rFonts w:ascii="Tahoma" w:hAnsi="Tahoma" w:cs="Tahoma"/>
          <w:b/>
          <w:spacing w:val="-3"/>
          <w:sz w:val="22"/>
          <w:szCs w:val="22"/>
          <w:lang w:val="es-ES_tradnl"/>
        </w:rPr>
      </w:pPr>
      <w:r w:rsidRPr="00C32813">
        <w:rPr>
          <w:rFonts w:ascii="Tahoma" w:hAnsi="Tahoma" w:cs="Tahoma"/>
          <w:b/>
          <w:spacing w:val="-3"/>
          <w:sz w:val="22"/>
          <w:szCs w:val="22"/>
          <w:lang w:val="es-ES_tradnl"/>
        </w:rPr>
        <w:t>5</w:t>
      </w:r>
      <w:r w:rsidR="007703F3" w:rsidRPr="00C32813">
        <w:rPr>
          <w:rFonts w:ascii="Tahoma" w:hAnsi="Tahoma" w:cs="Tahoma"/>
          <w:b/>
          <w:spacing w:val="-3"/>
          <w:sz w:val="22"/>
          <w:szCs w:val="22"/>
          <w:lang w:val="es-ES_tradnl"/>
        </w:rPr>
        <w:t>.</w:t>
      </w:r>
      <w:r w:rsidR="007E6207" w:rsidRPr="00C32813">
        <w:rPr>
          <w:rFonts w:ascii="Tahoma" w:hAnsi="Tahoma" w:cs="Tahoma"/>
          <w:b/>
          <w:spacing w:val="-3"/>
          <w:sz w:val="22"/>
          <w:szCs w:val="22"/>
          <w:lang w:val="es-ES_tradnl"/>
        </w:rPr>
        <w:t>5</w:t>
      </w:r>
      <w:r w:rsidR="007703F3" w:rsidRPr="00C32813">
        <w:rPr>
          <w:rFonts w:ascii="Tahoma" w:hAnsi="Tahoma" w:cs="Tahoma"/>
          <w:b/>
          <w:spacing w:val="-3"/>
          <w:sz w:val="22"/>
          <w:szCs w:val="22"/>
          <w:lang w:val="es-ES_tradnl"/>
        </w:rPr>
        <w:tab/>
        <w:t>Deudas Comerciales</w:t>
      </w:r>
    </w:p>
    <w:p w:rsidR="005C30F7" w:rsidRPr="00E611B4" w:rsidRDefault="005C30F7" w:rsidP="00197FE5">
      <w:pPr>
        <w:widowControl w:val="0"/>
        <w:tabs>
          <w:tab w:val="left" w:pos="0"/>
        </w:tabs>
        <w:spacing w:line="288" w:lineRule="auto"/>
        <w:jc w:val="both"/>
        <w:rPr>
          <w:rFonts w:ascii="Tahoma" w:hAnsi="Tahoma" w:cs="Tahoma"/>
          <w:b/>
          <w:spacing w:val="-3"/>
          <w:sz w:val="22"/>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4"/>
        <w:gridCol w:w="126"/>
        <w:gridCol w:w="1656"/>
        <w:gridCol w:w="1398"/>
        <w:gridCol w:w="1715"/>
        <w:gridCol w:w="765"/>
      </w:tblGrid>
      <w:tr w:rsidR="00315139" w:rsidRPr="00E611B4" w:rsidTr="00315139">
        <w:trPr>
          <w:jc w:val="center"/>
        </w:trPr>
        <w:tc>
          <w:tcPr>
            <w:tcW w:w="2544" w:type="dxa"/>
            <w:tcBorders>
              <w:top w:val="single" w:sz="4" w:space="0" w:color="auto"/>
              <w:left w:val="nil"/>
              <w:bottom w:val="single" w:sz="4" w:space="0" w:color="auto"/>
              <w:right w:val="nil"/>
            </w:tcBorders>
          </w:tcPr>
          <w:p w:rsidR="00315139" w:rsidRPr="00E611B4" w:rsidRDefault="00315139" w:rsidP="009B41B5">
            <w:pPr>
              <w:pStyle w:val="Textoindependiente"/>
              <w:spacing w:line="288" w:lineRule="auto"/>
              <w:rPr>
                <w:rFonts w:ascii="Tahoma" w:hAnsi="Tahoma" w:cs="Tahoma"/>
                <w:b/>
                <w:sz w:val="22"/>
                <w:szCs w:val="22"/>
                <w:lang w:val="es-ES_tradnl"/>
              </w:rPr>
            </w:pPr>
          </w:p>
        </w:tc>
        <w:tc>
          <w:tcPr>
            <w:tcW w:w="3180" w:type="dxa"/>
            <w:gridSpan w:val="3"/>
            <w:tcBorders>
              <w:top w:val="single" w:sz="4" w:space="0" w:color="auto"/>
              <w:left w:val="nil"/>
              <w:bottom w:val="single" w:sz="4" w:space="0" w:color="auto"/>
              <w:right w:val="nil"/>
            </w:tcBorders>
          </w:tcPr>
          <w:p w:rsidR="00315139" w:rsidRPr="00E611B4" w:rsidRDefault="00315139" w:rsidP="009B41B5">
            <w:pPr>
              <w:pStyle w:val="Textoindependiente"/>
              <w:spacing w:line="288" w:lineRule="auto"/>
              <w:jc w:val="center"/>
              <w:rPr>
                <w:rFonts w:ascii="Tahoma" w:hAnsi="Tahoma" w:cs="Tahoma"/>
                <w:b/>
                <w:sz w:val="22"/>
                <w:szCs w:val="22"/>
                <w:lang w:val="es-ES_tradnl"/>
              </w:rPr>
            </w:pPr>
            <w:r w:rsidRPr="00E611B4">
              <w:rPr>
                <w:rFonts w:ascii="Tahoma" w:hAnsi="Tahoma" w:cs="Tahoma"/>
                <w:b/>
                <w:sz w:val="22"/>
                <w:szCs w:val="22"/>
                <w:lang w:val="es-ES_tradnl"/>
              </w:rPr>
              <w:t>Corriente</w:t>
            </w:r>
          </w:p>
        </w:tc>
        <w:tc>
          <w:tcPr>
            <w:tcW w:w="2480" w:type="dxa"/>
            <w:gridSpan w:val="2"/>
            <w:tcBorders>
              <w:top w:val="single" w:sz="4" w:space="0" w:color="auto"/>
              <w:left w:val="nil"/>
              <w:bottom w:val="single" w:sz="4" w:space="0" w:color="auto"/>
              <w:right w:val="nil"/>
            </w:tcBorders>
          </w:tcPr>
          <w:p w:rsidR="00315139" w:rsidRPr="00E611B4" w:rsidRDefault="00315139" w:rsidP="009B41B5">
            <w:pPr>
              <w:pStyle w:val="Textoindependiente"/>
              <w:spacing w:line="288" w:lineRule="auto"/>
              <w:jc w:val="center"/>
              <w:rPr>
                <w:rFonts w:ascii="Tahoma" w:hAnsi="Tahoma" w:cs="Tahoma"/>
                <w:b/>
                <w:sz w:val="22"/>
                <w:szCs w:val="22"/>
                <w:lang w:val="es-ES_tradnl"/>
              </w:rPr>
            </w:pPr>
            <w:r>
              <w:rPr>
                <w:rFonts w:ascii="Tahoma" w:hAnsi="Tahoma" w:cs="Tahoma"/>
                <w:b/>
                <w:sz w:val="22"/>
                <w:szCs w:val="22"/>
                <w:lang w:val="es-ES_tradnl"/>
              </w:rPr>
              <w:t>No Corriente</w:t>
            </w:r>
          </w:p>
        </w:tc>
      </w:tr>
      <w:tr w:rsidR="00315139" w:rsidRPr="00E611B4" w:rsidTr="00315139">
        <w:trPr>
          <w:jc w:val="center"/>
        </w:trPr>
        <w:tc>
          <w:tcPr>
            <w:tcW w:w="2670" w:type="dxa"/>
            <w:gridSpan w:val="2"/>
            <w:tcBorders>
              <w:top w:val="single" w:sz="4" w:space="0" w:color="auto"/>
              <w:left w:val="nil"/>
              <w:bottom w:val="single" w:sz="4" w:space="0" w:color="auto"/>
              <w:right w:val="nil"/>
            </w:tcBorders>
          </w:tcPr>
          <w:p w:rsidR="00315139" w:rsidRPr="00E611B4" w:rsidRDefault="00315139" w:rsidP="009B41B5">
            <w:pPr>
              <w:pStyle w:val="Textoindependiente"/>
              <w:spacing w:line="288" w:lineRule="auto"/>
              <w:rPr>
                <w:rFonts w:ascii="Tahoma" w:hAnsi="Tahoma" w:cs="Tahoma"/>
                <w:b/>
                <w:sz w:val="22"/>
                <w:szCs w:val="22"/>
                <w:lang w:val="es-ES_tradnl"/>
              </w:rPr>
            </w:pPr>
            <w:r w:rsidRPr="00E611B4">
              <w:rPr>
                <w:rFonts w:ascii="Tahoma" w:hAnsi="Tahoma" w:cs="Tahoma"/>
                <w:b/>
                <w:sz w:val="22"/>
                <w:szCs w:val="22"/>
                <w:lang w:val="es-ES_tradnl"/>
              </w:rPr>
              <w:t>Concepto</w:t>
            </w:r>
          </w:p>
        </w:tc>
        <w:tc>
          <w:tcPr>
            <w:tcW w:w="1656" w:type="dxa"/>
            <w:tcBorders>
              <w:top w:val="single" w:sz="4" w:space="0" w:color="auto"/>
              <w:left w:val="nil"/>
              <w:bottom w:val="single" w:sz="4" w:space="0" w:color="auto"/>
              <w:right w:val="nil"/>
            </w:tcBorders>
          </w:tcPr>
          <w:p w:rsidR="00315139" w:rsidRPr="00E611B4" w:rsidRDefault="00315139" w:rsidP="002B2ADA">
            <w:pPr>
              <w:pStyle w:val="Textoindependiente"/>
              <w:spacing w:line="288" w:lineRule="auto"/>
              <w:jc w:val="center"/>
              <w:rPr>
                <w:rFonts w:ascii="Tahoma" w:hAnsi="Tahoma" w:cs="Tahoma"/>
                <w:b/>
                <w:sz w:val="22"/>
                <w:szCs w:val="22"/>
                <w:lang w:val="es-ES_tradnl"/>
              </w:rPr>
            </w:pPr>
            <w:r w:rsidRPr="00E611B4">
              <w:rPr>
                <w:rFonts w:ascii="Tahoma" w:hAnsi="Tahoma" w:cs="Tahoma"/>
                <w:b/>
                <w:sz w:val="22"/>
                <w:szCs w:val="22"/>
                <w:lang w:val="es-ES_tradnl"/>
              </w:rPr>
              <w:t>201</w:t>
            </w:r>
            <w:r>
              <w:rPr>
                <w:rFonts w:ascii="Tahoma" w:hAnsi="Tahoma" w:cs="Tahoma"/>
                <w:b/>
                <w:sz w:val="22"/>
                <w:szCs w:val="22"/>
                <w:lang w:val="es-ES_tradnl"/>
              </w:rPr>
              <w:t>7</w:t>
            </w:r>
          </w:p>
        </w:tc>
        <w:tc>
          <w:tcPr>
            <w:tcW w:w="1398" w:type="dxa"/>
            <w:tcBorders>
              <w:top w:val="single" w:sz="4" w:space="0" w:color="auto"/>
              <w:left w:val="nil"/>
              <w:bottom w:val="single" w:sz="4" w:space="0" w:color="auto"/>
              <w:right w:val="nil"/>
            </w:tcBorders>
          </w:tcPr>
          <w:p w:rsidR="00315139" w:rsidRPr="00E611B4" w:rsidRDefault="00315139" w:rsidP="00876DA3">
            <w:pPr>
              <w:pStyle w:val="Textoindependiente"/>
              <w:spacing w:line="288" w:lineRule="auto"/>
              <w:jc w:val="center"/>
              <w:rPr>
                <w:rFonts w:ascii="Tahoma" w:hAnsi="Tahoma" w:cs="Tahoma"/>
                <w:b/>
                <w:sz w:val="22"/>
                <w:szCs w:val="22"/>
                <w:lang w:val="es-ES_tradnl"/>
              </w:rPr>
            </w:pPr>
            <w:r w:rsidRPr="00E611B4">
              <w:rPr>
                <w:rFonts w:ascii="Tahoma" w:hAnsi="Tahoma" w:cs="Tahoma"/>
                <w:b/>
                <w:sz w:val="22"/>
                <w:szCs w:val="22"/>
                <w:lang w:val="es-ES_tradnl"/>
              </w:rPr>
              <w:t>201</w:t>
            </w:r>
            <w:r>
              <w:rPr>
                <w:rFonts w:ascii="Tahoma" w:hAnsi="Tahoma" w:cs="Tahoma"/>
                <w:b/>
                <w:sz w:val="22"/>
                <w:szCs w:val="22"/>
                <w:lang w:val="es-ES_tradnl"/>
              </w:rPr>
              <w:t>6</w:t>
            </w:r>
          </w:p>
        </w:tc>
        <w:tc>
          <w:tcPr>
            <w:tcW w:w="1715" w:type="dxa"/>
            <w:tcBorders>
              <w:top w:val="single" w:sz="4" w:space="0" w:color="auto"/>
              <w:left w:val="nil"/>
              <w:bottom w:val="single" w:sz="4" w:space="0" w:color="auto"/>
              <w:right w:val="nil"/>
            </w:tcBorders>
          </w:tcPr>
          <w:p w:rsidR="00315139" w:rsidRPr="00E611B4" w:rsidRDefault="00315139" w:rsidP="00876DA3">
            <w:pPr>
              <w:pStyle w:val="Textoindependiente"/>
              <w:spacing w:line="288" w:lineRule="auto"/>
              <w:jc w:val="center"/>
              <w:rPr>
                <w:rFonts w:ascii="Tahoma" w:hAnsi="Tahoma" w:cs="Tahoma"/>
                <w:b/>
                <w:sz w:val="22"/>
                <w:szCs w:val="22"/>
                <w:lang w:val="es-ES_tradnl"/>
              </w:rPr>
            </w:pPr>
            <w:r>
              <w:rPr>
                <w:rFonts w:ascii="Tahoma" w:hAnsi="Tahoma" w:cs="Tahoma"/>
                <w:b/>
                <w:sz w:val="22"/>
                <w:szCs w:val="22"/>
                <w:lang w:val="es-ES_tradnl"/>
              </w:rPr>
              <w:t>2017</w:t>
            </w:r>
          </w:p>
        </w:tc>
        <w:tc>
          <w:tcPr>
            <w:tcW w:w="765" w:type="dxa"/>
            <w:tcBorders>
              <w:top w:val="single" w:sz="4" w:space="0" w:color="auto"/>
              <w:left w:val="nil"/>
              <w:bottom w:val="single" w:sz="4" w:space="0" w:color="auto"/>
              <w:right w:val="nil"/>
            </w:tcBorders>
          </w:tcPr>
          <w:p w:rsidR="00315139" w:rsidRPr="00E611B4" w:rsidRDefault="00315139" w:rsidP="00876DA3">
            <w:pPr>
              <w:pStyle w:val="Textoindependiente"/>
              <w:spacing w:line="288" w:lineRule="auto"/>
              <w:jc w:val="center"/>
              <w:rPr>
                <w:rFonts w:ascii="Tahoma" w:hAnsi="Tahoma" w:cs="Tahoma"/>
                <w:b/>
                <w:sz w:val="22"/>
                <w:szCs w:val="22"/>
                <w:lang w:val="es-ES_tradnl"/>
              </w:rPr>
            </w:pPr>
            <w:r>
              <w:rPr>
                <w:rFonts w:ascii="Tahoma" w:hAnsi="Tahoma" w:cs="Tahoma"/>
                <w:b/>
                <w:sz w:val="22"/>
                <w:szCs w:val="22"/>
                <w:lang w:val="es-ES_tradnl"/>
              </w:rPr>
              <w:t>2016</w:t>
            </w:r>
          </w:p>
        </w:tc>
      </w:tr>
      <w:tr w:rsidR="00315139" w:rsidRPr="001E7D47" w:rsidTr="00315139">
        <w:trPr>
          <w:jc w:val="center"/>
        </w:trPr>
        <w:tc>
          <w:tcPr>
            <w:tcW w:w="2670" w:type="dxa"/>
            <w:gridSpan w:val="2"/>
            <w:tcBorders>
              <w:top w:val="single" w:sz="4" w:space="0" w:color="auto"/>
              <w:left w:val="nil"/>
              <w:bottom w:val="nil"/>
              <w:right w:val="nil"/>
            </w:tcBorders>
          </w:tcPr>
          <w:p w:rsidR="00315139" w:rsidRPr="00E611B4" w:rsidRDefault="00315139" w:rsidP="009B41B5">
            <w:pPr>
              <w:pStyle w:val="Textoindependiente"/>
              <w:spacing w:line="288" w:lineRule="auto"/>
              <w:rPr>
                <w:rFonts w:ascii="Tahoma" w:hAnsi="Tahoma" w:cs="Tahoma"/>
                <w:sz w:val="22"/>
                <w:szCs w:val="22"/>
                <w:lang w:val="es-ES_tradnl"/>
              </w:rPr>
            </w:pPr>
            <w:r w:rsidRPr="00E611B4">
              <w:rPr>
                <w:rFonts w:ascii="Tahoma" w:hAnsi="Tahoma" w:cs="Tahoma"/>
                <w:sz w:val="22"/>
                <w:szCs w:val="22"/>
                <w:lang w:val="es-ES_tradnl"/>
              </w:rPr>
              <w:t>Acreedores comerciales</w:t>
            </w:r>
          </w:p>
        </w:tc>
        <w:tc>
          <w:tcPr>
            <w:tcW w:w="1656" w:type="dxa"/>
            <w:tcBorders>
              <w:top w:val="single" w:sz="4" w:space="0" w:color="auto"/>
              <w:left w:val="nil"/>
              <w:bottom w:val="nil"/>
              <w:right w:val="nil"/>
            </w:tcBorders>
          </w:tcPr>
          <w:p w:rsidR="00315139" w:rsidRPr="00E611B4" w:rsidRDefault="00315139" w:rsidP="002576D8">
            <w:pPr>
              <w:pStyle w:val="Textoindependiente"/>
              <w:spacing w:line="288" w:lineRule="auto"/>
              <w:jc w:val="right"/>
              <w:rPr>
                <w:rFonts w:ascii="Tahoma" w:hAnsi="Tahoma" w:cs="Tahoma"/>
                <w:sz w:val="22"/>
                <w:szCs w:val="22"/>
                <w:lang w:val="es-ES_tradnl"/>
              </w:rPr>
            </w:pPr>
            <w:r>
              <w:rPr>
                <w:rFonts w:ascii="Tahoma" w:hAnsi="Tahoma" w:cs="Tahoma"/>
                <w:sz w:val="22"/>
                <w:szCs w:val="22"/>
                <w:lang w:val="es-ES_tradnl"/>
              </w:rPr>
              <w:t>298.633.179</w:t>
            </w:r>
          </w:p>
        </w:tc>
        <w:tc>
          <w:tcPr>
            <w:tcW w:w="1398" w:type="dxa"/>
            <w:tcBorders>
              <w:top w:val="single" w:sz="4" w:space="0" w:color="auto"/>
              <w:left w:val="nil"/>
              <w:bottom w:val="nil"/>
              <w:right w:val="nil"/>
            </w:tcBorders>
          </w:tcPr>
          <w:p w:rsidR="00315139" w:rsidRPr="00E611B4" w:rsidRDefault="00315139" w:rsidP="00876DA3">
            <w:pPr>
              <w:pStyle w:val="Textoindependiente"/>
              <w:spacing w:line="288" w:lineRule="auto"/>
              <w:jc w:val="right"/>
              <w:rPr>
                <w:rFonts w:ascii="Tahoma" w:hAnsi="Tahoma" w:cs="Tahoma"/>
                <w:sz w:val="22"/>
                <w:szCs w:val="22"/>
                <w:lang w:val="es-ES_tradnl"/>
              </w:rPr>
            </w:pPr>
            <w:r>
              <w:rPr>
                <w:rFonts w:ascii="Tahoma" w:hAnsi="Tahoma" w:cs="Tahoma"/>
                <w:sz w:val="22"/>
                <w:szCs w:val="22"/>
                <w:lang w:val="es-ES_tradnl"/>
              </w:rPr>
              <w:t>373.559.742</w:t>
            </w:r>
          </w:p>
        </w:tc>
        <w:tc>
          <w:tcPr>
            <w:tcW w:w="1715" w:type="dxa"/>
            <w:tcBorders>
              <w:top w:val="single" w:sz="4" w:space="0" w:color="auto"/>
              <w:left w:val="nil"/>
              <w:bottom w:val="nil"/>
              <w:right w:val="nil"/>
            </w:tcBorders>
          </w:tcPr>
          <w:p w:rsidR="00315139" w:rsidRDefault="00315139" w:rsidP="00876DA3">
            <w:pPr>
              <w:pStyle w:val="Textoindependiente"/>
              <w:spacing w:line="288" w:lineRule="auto"/>
              <w:jc w:val="right"/>
              <w:rPr>
                <w:rFonts w:ascii="Tahoma" w:hAnsi="Tahoma" w:cs="Tahoma"/>
                <w:sz w:val="22"/>
                <w:szCs w:val="22"/>
                <w:lang w:val="es-ES_tradnl"/>
              </w:rPr>
            </w:pPr>
            <w:r>
              <w:rPr>
                <w:rFonts w:ascii="Tahoma" w:hAnsi="Tahoma" w:cs="Tahoma"/>
                <w:sz w:val="22"/>
                <w:szCs w:val="22"/>
                <w:lang w:val="es-ES_tradnl"/>
              </w:rPr>
              <w:t>4.545.461</w:t>
            </w:r>
          </w:p>
        </w:tc>
        <w:tc>
          <w:tcPr>
            <w:tcW w:w="765" w:type="dxa"/>
            <w:tcBorders>
              <w:top w:val="single" w:sz="4" w:space="0" w:color="auto"/>
              <w:left w:val="nil"/>
              <w:bottom w:val="nil"/>
              <w:right w:val="nil"/>
            </w:tcBorders>
          </w:tcPr>
          <w:p w:rsidR="00315139" w:rsidRDefault="00315139" w:rsidP="00315139">
            <w:pPr>
              <w:pStyle w:val="Textoindependiente"/>
              <w:spacing w:line="288" w:lineRule="auto"/>
              <w:jc w:val="center"/>
              <w:rPr>
                <w:rFonts w:ascii="Tahoma" w:hAnsi="Tahoma" w:cs="Tahoma"/>
                <w:sz w:val="22"/>
                <w:szCs w:val="22"/>
                <w:lang w:val="es-ES_tradnl"/>
              </w:rPr>
            </w:pPr>
            <w:r>
              <w:rPr>
                <w:rFonts w:ascii="Tahoma" w:hAnsi="Tahoma" w:cs="Tahoma"/>
                <w:sz w:val="22"/>
                <w:szCs w:val="22"/>
                <w:lang w:val="es-ES_tradnl"/>
              </w:rPr>
              <w:t>-</w:t>
            </w:r>
          </w:p>
        </w:tc>
      </w:tr>
    </w:tbl>
    <w:p w:rsidR="00315139" w:rsidRPr="001E7D47" w:rsidRDefault="00315139" w:rsidP="00197FE5">
      <w:pPr>
        <w:widowControl w:val="0"/>
        <w:tabs>
          <w:tab w:val="left" w:pos="0"/>
        </w:tabs>
        <w:spacing w:line="288" w:lineRule="auto"/>
        <w:jc w:val="both"/>
        <w:rPr>
          <w:rFonts w:ascii="Tahoma" w:hAnsi="Tahoma" w:cs="Tahoma"/>
          <w:b/>
          <w:spacing w:val="-3"/>
          <w:sz w:val="22"/>
          <w:szCs w:val="22"/>
          <w:lang w:val="es-ES_tradnl"/>
        </w:rPr>
      </w:pPr>
    </w:p>
    <w:p w:rsidR="009B41B5" w:rsidRDefault="009B41B5" w:rsidP="009B41B5">
      <w:pPr>
        <w:widowControl w:val="0"/>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El saldo al cierre de cada ejercicio representa las deudas comerciales mantenidas con los proveedores del Organismo, las cuales permanecen en cuenta corriente.</w:t>
      </w:r>
    </w:p>
    <w:p w:rsidR="00315139" w:rsidRDefault="00315139" w:rsidP="009B41B5">
      <w:pPr>
        <w:widowControl w:val="0"/>
        <w:tabs>
          <w:tab w:val="left" w:pos="0"/>
        </w:tabs>
        <w:spacing w:line="288" w:lineRule="auto"/>
        <w:jc w:val="both"/>
        <w:rPr>
          <w:rFonts w:ascii="Tahoma" w:hAnsi="Tahoma" w:cs="Tahoma"/>
          <w:spacing w:val="-3"/>
          <w:sz w:val="22"/>
          <w:szCs w:val="22"/>
          <w:lang w:val="es-ES_tradnl"/>
        </w:rPr>
      </w:pPr>
    </w:p>
    <w:p w:rsidR="00315139" w:rsidRPr="001E7D47" w:rsidRDefault="00315139" w:rsidP="009B41B5">
      <w:pPr>
        <w:widowControl w:val="0"/>
        <w:tabs>
          <w:tab w:val="left" w:pos="0"/>
        </w:tabs>
        <w:spacing w:line="288" w:lineRule="auto"/>
        <w:jc w:val="both"/>
        <w:rPr>
          <w:rFonts w:ascii="Tahoma" w:hAnsi="Tahoma" w:cs="Tahoma"/>
          <w:spacing w:val="-3"/>
          <w:sz w:val="22"/>
          <w:szCs w:val="22"/>
          <w:lang w:val="es-ES_tradnl"/>
        </w:rPr>
      </w:pPr>
      <w:r>
        <w:rPr>
          <w:rFonts w:ascii="Tahoma" w:hAnsi="Tahoma" w:cs="Tahoma"/>
          <w:spacing w:val="-3"/>
          <w:sz w:val="22"/>
          <w:szCs w:val="22"/>
          <w:lang w:val="es-ES_tradnl"/>
        </w:rPr>
        <w:t>El saldo no corriente representa las obligaciones comerciales en relación a las cuales habría operado el instituto de la caducidad de los créditos.</w:t>
      </w:r>
    </w:p>
    <w:p w:rsidR="009B41B5" w:rsidRPr="001E7D47" w:rsidRDefault="009B41B5" w:rsidP="009B41B5">
      <w:pPr>
        <w:widowControl w:val="0"/>
        <w:tabs>
          <w:tab w:val="left" w:pos="0"/>
        </w:tabs>
        <w:spacing w:line="288" w:lineRule="auto"/>
        <w:jc w:val="both"/>
        <w:rPr>
          <w:rFonts w:ascii="Tahoma" w:hAnsi="Tahoma" w:cs="Tahoma"/>
          <w:spacing w:val="-3"/>
          <w:sz w:val="22"/>
          <w:szCs w:val="22"/>
          <w:lang w:val="es-ES_tradnl"/>
        </w:rPr>
      </w:pPr>
    </w:p>
    <w:p w:rsidR="009B41B5" w:rsidRPr="001E7D47" w:rsidRDefault="009B41B5" w:rsidP="009B41B5">
      <w:pPr>
        <w:widowControl w:val="0"/>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El período promedio de crédito otorgado por los proveedores al Organismo se ubica entre los 30 y 60 días. No se incluyen intereses en las cuentas por pagar.</w:t>
      </w:r>
    </w:p>
    <w:p w:rsidR="00913CEE" w:rsidRDefault="00913CEE" w:rsidP="00197FE5">
      <w:pPr>
        <w:widowControl w:val="0"/>
        <w:tabs>
          <w:tab w:val="left" w:pos="0"/>
        </w:tabs>
        <w:spacing w:line="288" w:lineRule="auto"/>
        <w:jc w:val="both"/>
        <w:rPr>
          <w:rFonts w:ascii="Tahoma" w:hAnsi="Tahoma" w:cs="Tahoma"/>
          <w:b/>
          <w:spacing w:val="-3"/>
          <w:sz w:val="22"/>
          <w:szCs w:val="22"/>
          <w:lang w:val="es-ES_tradnl"/>
        </w:rPr>
      </w:pPr>
    </w:p>
    <w:p w:rsidR="005C30F7" w:rsidRPr="001E7D47" w:rsidRDefault="008E3D1C" w:rsidP="00197FE5">
      <w:pPr>
        <w:widowControl w:val="0"/>
        <w:tabs>
          <w:tab w:val="left" w:pos="0"/>
        </w:tabs>
        <w:spacing w:line="288" w:lineRule="auto"/>
        <w:jc w:val="both"/>
        <w:rPr>
          <w:rFonts w:ascii="Tahoma" w:hAnsi="Tahoma" w:cs="Tahoma"/>
          <w:b/>
          <w:spacing w:val="-3"/>
          <w:sz w:val="22"/>
          <w:szCs w:val="22"/>
          <w:lang w:val="es-ES_tradnl"/>
        </w:rPr>
      </w:pPr>
      <w:r w:rsidRPr="001E7D47">
        <w:rPr>
          <w:rFonts w:ascii="Tahoma" w:hAnsi="Tahoma" w:cs="Tahoma"/>
          <w:b/>
          <w:spacing w:val="-3"/>
          <w:sz w:val="22"/>
          <w:szCs w:val="22"/>
          <w:lang w:val="es-ES_tradnl"/>
        </w:rPr>
        <w:t>5</w:t>
      </w:r>
      <w:r w:rsidR="0083620E" w:rsidRPr="001E7D47">
        <w:rPr>
          <w:rFonts w:ascii="Tahoma" w:hAnsi="Tahoma" w:cs="Tahoma"/>
          <w:b/>
          <w:spacing w:val="-3"/>
          <w:sz w:val="22"/>
          <w:szCs w:val="22"/>
          <w:lang w:val="es-ES_tradnl"/>
        </w:rPr>
        <w:t>.</w:t>
      </w:r>
      <w:r w:rsidR="007E6207" w:rsidRPr="001E7D47">
        <w:rPr>
          <w:rFonts w:ascii="Tahoma" w:hAnsi="Tahoma" w:cs="Tahoma"/>
          <w:b/>
          <w:spacing w:val="-3"/>
          <w:sz w:val="22"/>
          <w:szCs w:val="22"/>
          <w:lang w:val="es-ES_tradnl"/>
        </w:rPr>
        <w:t>6</w:t>
      </w:r>
      <w:r w:rsidR="007703F3" w:rsidRPr="001E7D47">
        <w:rPr>
          <w:rFonts w:ascii="Tahoma" w:hAnsi="Tahoma" w:cs="Tahoma"/>
          <w:b/>
          <w:spacing w:val="-3"/>
          <w:sz w:val="22"/>
          <w:szCs w:val="22"/>
          <w:lang w:val="es-ES_tradnl"/>
        </w:rPr>
        <w:tab/>
        <w:t>Deudas diversas</w:t>
      </w:r>
    </w:p>
    <w:p w:rsidR="00BE13D5" w:rsidRPr="001E7D47" w:rsidRDefault="00122687" w:rsidP="00122687">
      <w:pPr>
        <w:widowControl w:val="0"/>
        <w:tabs>
          <w:tab w:val="left" w:pos="3390"/>
        </w:tabs>
        <w:spacing w:line="288" w:lineRule="auto"/>
        <w:jc w:val="both"/>
        <w:rPr>
          <w:rFonts w:ascii="Tahoma" w:hAnsi="Tahoma" w:cs="Tahoma"/>
          <w:sz w:val="22"/>
          <w:szCs w:val="22"/>
          <w:lang w:val="es-ES_tradnl"/>
        </w:rPr>
      </w:pPr>
      <w:r w:rsidRPr="001E7D47">
        <w:rPr>
          <w:rFonts w:ascii="Tahoma" w:hAnsi="Tahoma" w:cs="Tahoma"/>
          <w:sz w:val="22"/>
          <w:szCs w:val="22"/>
          <w:lang w:val="es-ES_tradnl"/>
        </w:rPr>
        <w:tab/>
      </w:r>
    </w:p>
    <w:p w:rsidR="00BE13D5" w:rsidRPr="00E611B4" w:rsidRDefault="00BE13D5" w:rsidP="00197FE5">
      <w:pPr>
        <w:widowControl w:val="0"/>
        <w:spacing w:line="288" w:lineRule="auto"/>
        <w:jc w:val="both"/>
        <w:rPr>
          <w:rFonts w:ascii="Tahoma" w:hAnsi="Tahoma" w:cs="Tahoma"/>
          <w:sz w:val="22"/>
          <w:szCs w:val="22"/>
          <w:lang w:val="es-ES_tradnl"/>
        </w:rPr>
      </w:pPr>
      <w:r w:rsidRPr="00E611B4">
        <w:rPr>
          <w:rFonts w:ascii="Tahoma" w:hAnsi="Tahoma" w:cs="Tahoma"/>
          <w:sz w:val="22"/>
          <w:szCs w:val="22"/>
          <w:lang w:val="es-ES_tradnl"/>
        </w:rPr>
        <w:t>El saldo al cierre del ejercicio corresponde al siguiente detalle:</w:t>
      </w:r>
    </w:p>
    <w:p w:rsidR="005C30F7" w:rsidRPr="00E611B4" w:rsidRDefault="005C30F7" w:rsidP="00197FE5">
      <w:pPr>
        <w:widowControl w:val="0"/>
        <w:tabs>
          <w:tab w:val="left" w:pos="0"/>
        </w:tabs>
        <w:spacing w:line="288" w:lineRule="auto"/>
        <w:jc w:val="both"/>
        <w:rPr>
          <w:rFonts w:ascii="Tahoma" w:hAnsi="Tahoma" w:cs="Tahoma"/>
          <w:b/>
          <w:spacing w:val="-3"/>
          <w:sz w:val="22"/>
          <w:szCs w:val="22"/>
          <w:lang w:val="es-ES_tradnl"/>
        </w:rPr>
      </w:pPr>
    </w:p>
    <w:tbl>
      <w:tblPr>
        <w:tblW w:w="9888" w:type="dxa"/>
        <w:jc w:val="center"/>
        <w:tblInd w:w="-1701" w:type="dxa"/>
        <w:tblLayout w:type="fixed"/>
        <w:tblCellMar>
          <w:left w:w="70" w:type="dxa"/>
          <w:right w:w="70" w:type="dxa"/>
        </w:tblCellMar>
        <w:tblLook w:val="0000"/>
      </w:tblPr>
      <w:tblGrid>
        <w:gridCol w:w="3258"/>
        <w:gridCol w:w="1574"/>
        <w:gridCol w:w="1745"/>
        <w:gridCol w:w="1857"/>
        <w:gridCol w:w="1454"/>
      </w:tblGrid>
      <w:tr w:rsidR="007B0C41" w:rsidRPr="00E611B4" w:rsidTr="007B0C41">
        <w:trPr>
          <w:jc w:val="center"/>
        </w:trPr>
        <w:tc>
          <w:tcPr>
            <w:tcW w:w="3258" w:type="dxa"/>
            <w:tcBorders>
              <w:top w:val="single" w:sz="4" w:space="0" w:color="auto"/>
              <w:bottom w:val="single" w:sz="4" w:space="0" w:color="auto"/>
            </w:tcBorders>
          </w:tcPr>
          <w:p w:rsidR="007B0C41" w:rsidRPr="00E611B4" w:rsidRDefault="007B0C41" w:rsidP="00F2535A">
            <w:pPr>
              <w:widowControl w:val="0"/>
              <w:tabs>
                <w:tab w:val="left" w:pos="0"/>
              </w:tabs>
              <w:spacing w:line="288" w:lineRule="auto"/>
              <w:rPr>
                <w:rFonts w:ascii="Tahoma" w:hAnsi="Tahoma" w:cs="Tahoma"/>
                <w:spacing w:val="-3"/>
                <w:sz w:val="22"/>
                <w:szCs w:val="22"/>
                <w:lang w:val="es-ES_tradnl"/>
              </w:rPr>
            </w:pPr>
          </w:p>
        </w:tc>
        <w:tc>
          <w:tcPr>
            <w:tcW w:w="3319" w:type="dxa"/>
            <w:gridSpan w:val="2"/>
            <w:tcBorders>
              <w:top w:val="single" w:sz="4" w:space="0" w:color="auto"/>
              <w:bottom w:val="single" w:sz="4" w:space="0" w:color="auto"/>
            </w:tcBorders>
          </w:tcPr>
          <w:p w:rsidR="007B0C41" w:rsidRPr="00E611B4" w:rsidRDefault="007B0C41" w:rsidP="00F2535A">
            <w:pPr>
              <w:widowControl w:val="0"/>
              <w:tabs>
                <w:tab w:val="left" w:pos="0"/>
              </w:tabs>
              <w:spacing w:line="288" w:lineRule="auto"/>
              <w:jc w:val="center"/>
              <w:rPr>
                <w:rFonts w:ascii="Tahoma" w:hAnsi="Tahoma" w:cs="Tahoma"/>
                <w:b/>
                <w:spacing w:val="-3"/>
                <w:sz w:val="22"/>
                <w:szCs w:val="22"/>
                <w:lang w:val="es-ES_tradnl"/>
              </w:rPr>
            </w:pPr>
            <w:r w:rsidRPr="00E611B4">
              <w:rPr>
                <w:rFonts w:ascii="Tahoma" w:hAnsi="Tahoma" w:cs="Tahoma"/>
                <w:b/>
                <w:spacing w:val="-3"/>
                <w:sz w:val="22"/>
                <w:szCs w:val="22"/>
                <w:lang w:val="es-ES_tradnl"/>
              </w:rPr>
              <w:t>Corriente</w:t>
            </w:r>
          </w:p>
        </w:tc>
        <w:tc>
          <w:tcPr>
            <w:tcW w:w="3311" w:type="dxa"/>
            <w:gridSpan w:val="2"/>
            <w:tcBorders>
              <w:top w:val="single" w:sz="4" w:space="0" w:color="auto"/>
              <w:bottom w:val="single" w:sz="4" w:space="0" w:color="auto"/>
            </w:tcBorders>
          </w:tcPr>
          <w:p w:rsidR="007B0C41" w:rsidRPr="00E611B4" w:rsidRDefault="007B0C41" w:rsidP="00F2535A">
            <w:pPr>
              <w:widowControl w:val="0"/>
              <w:tabs>
                <w:tab w:val="left" w:pos="0"/>
              </w:tabs>
              <w:spacing w:line="288" w:lineRule="auto"/>
              <w:jc w:val="center"/>
              <w:rPr>
                <w:rFonts w:ascii="Tahoma" w:hAnsi="Tahoma" w:cs="Tahoma"/>
                <w:b/>
                <w:spacing w:val="-3"/>
                <w:sz w:val="22"/>
                <w:szCs w:val="22"/>
                <w:lang w:val="es-ES_tradnl"/>
              </w:rPr>
            </w:pPr>
            <w:r>
              <w:rPr>
                <w:rFonts w:ascii="Tahoma" w:hAnsi="Tahoma" w:cs="Tahoma"/>
                <w:b/>
                <w:spacing w:val="-3"/>
                <w:sz w:val="22"/>
                <w:szCs w:val="22"/>
                <w:lang w:val="es-ES_tradnl"/>
              </w:rPr>
              <w:t>No Corriente</w:t>
            </w:r>
          </w:p>
        </w:tc>
      </w:tr>
      <w:tr w:rsidR="007B0C41" w:rsidRPr="00E611B4" w:rsidTr="007B0C41">
        <w:trPr>
          <w:jc w:val="center"/>
        </w:trPr>
        <w:tc>
          <w:tcPr>
            <w:tcW w:w="3258" w:type="dxa"/>
            <w:tcBorders>
              <w:bottom w:val="single" w:sz="4" w:space="0" w:color="auto"/>
            </w:tcBorders>
          </w:tcPr>
          <w:p w:rsidR="007B0C41" w:rsidRPr="00E611B4" w:rsidRDefault="007B0C41" w:rsidP="00F2535A">
            <w:pPr>
              <w:widowControl w:val="0"/>
              <w:tabs>
                <w:tab w:val="left" w:pos="0"/>
              </w:tabs>
              <w:spacing w:line="288" w:lineRule="auto"/>
              <w:rPr>
                <w:rFonts w:ascii="Tahoma" w:hAnsi="Tahoma" w:cs="Tahoma"/>
                <w:b/>
                <w:spacing w:val="-3"/>
                <w:sz w:val="22"/>
                <w:szCs w:val="22"/>
                <w:lang w:val="es-ES_tradnl"/>
              </w:rPr>
            </w:pPr>
            <w:r w:rsidRPr="00E611B4">
              <w:rPr>
                <w:rFonts w:ascii="Tahoma" w:hAnsi="Tahoma" w:cs="Tahoma"/>
                <w:b/>
                <w:spacing w:val="-3"/>
                <w:sz w:val="22"/>
                <w:szCs w:val="22"/>
                <w:lang w:val="es-ES_tradnl"/>
              </w:rPr>
              <w:t>Concepto</w:t>
            </w:r>
          </w:p>
        </w:tc>
        <w:tc>
          <w:tcPr>
            <w:tcW w:w="1574" w:type="dxa"/>
            <w:tcBorders>
              <w:bottom w:val="single" w:sz="4" w:space="0" w:color="auto"/>
            </w:tcBorders>
          </w:tcPr>
          <w:p w:rsidR="007B0C41" w:rsidRPr="00E611B4" w:rsidRDefault="007B0C41" w:rsidP="008D4B3B">
            <w:pPr>
              <w:widowControl w:val="0"/>
              <w:tabs>
                <w:tab w:val="left" w:pos="0"/>
              </w:tabs>
              <w:spacing w:line="288" w:lineRule="auto"/>
              <w:jc w:val="center"/>
              <w:rPr>
                <w:rFonts w:ascii="Tahoma" w:hAnsi="Tahoma" w:cs="Tahoma"/>
                <w:b/>
                <w:spacing w:val="-3"/>
                <w:sz w:val="22"/>
                <w:szCs w:val="22"/>
                <w:lang w:val="es-ES_tradnl"/>
              </w:rPr>
            </w:pPr>
            <w:r w:rsidRPr="00E611B4">
              <w:rPr>
                <w:rFonts w:ascii="Tahoma" w:hAnsi="Tahoma" w:cs="Tahoma"/>
                <w:b/>
                <w:spacing w:val="-3"/>
                <w:sz w:val="22"/>
                <w:szCs w:val="22"/>
                <w:lang w:val="es-ES_tradnl"/>
              </w:rPr>
              <w:t>201</w:t>
            </w:r>
            <w:r>
              <w:rPr>
                <w:rFonts w:ascii="Tahoma" w:hAnsi="Tahoma" w:cs="Tahoma"/>
                <w:b/>
                <w:spacing w:val="-3"/>
                <w:sz w:val="22"/>
                <w:szCs w:val="22"/>
                <w:lang w:val="es-ES_tradnl"/>
              </w:rPr>
              <w:t>7</w:t>
            </w:r>
          </w:p>
        </w:tc>
        <w:tc>
          <w:tcPr>
            <w:tcW w:w="1745" w:type="dxa"/>
            <w:tcBorders>
              <w:bottom w:val="single" w:sz="4" w:space="0" w:color="auto"/>
            </w:tcBorders>
          </w:tcPr>
          <w:p w:rsidR="007B0C41" w:rsidRPr="00E611B4" w:rsidRDefault="007B0C41" w:rsidP="00876DA3">
            <w:pPr>
              <w:widowControl w:val="0"/>
              <w:tabs>
                <w:tab w:val="left" w:pos="0"/>
              </w:tabs>
              <w:spacing w:line="288" w:lineRule="auto"/>
              <w:jc w:val="center"/>
              <w:rPr>
                <w:rFonts w:ascii="Tahoma" w:hAnsi="Tahoma" w:cs="Tahoma"/>
                <w:b/>
                <w:spacing w:val="-3"/>
                <w:sz w:val="22"/>
                <w:szCs w:val="22"/>
                <w:lang w:val="es-ES_tradnl"/>
              </w:rPr>
            </w:pPr>
            <w:r w:rsidRPr="00E611B4">
              <w:rPr>
                <w:rFonts w:ascii="Tahoma" w:hAnsi="Tahoma" w:cs="Tahoma"/>
                <w:b/>
                <w:spacing w:val="-3"/>
                <w:sz w:val="22"/>
                <w:szCs w:val="22"/>
                <w:lang w:val="es-ES_tradnl"/>
              </w:rPr>
              <w:t>201</w:t>
            </w:r>
            <w:r>
              <w:rPr>
                <w:rFonts w:ascii="Tahoma" w:hAnsi="Tahoma" w:cs="Tahoma"/>
                <w:b/>
                <w:spacing w:val="-3"/>
                <w:sz w:val="22"/>
                <w:szCs w:val="22"/>
                <w:lang w:val="es-ES_tradnl"/>
              </w:rPr>
              <w:t>6</w:t>
            </w:r>
          </w:p>
        </w:tc>
        <w:tc>
          <w:tcPr>
            <w:tcW w:w="1857" w:type="dxa"/>
            <w:tcBorders>
              <w:bottom w:val="single" w:sz="4" w:space="0" w:color="auto"/>
            </w:tcBorders>
          </w:tcPr>
          <w:p w:rsidR="007B0C41" w:rsidRPr="00E611B4" w:rsidRDefault="007B0C41" w:rsidP="00876DA3">
            <w:pPr>
              <w:widowControl w:val="0"/>
              <w:tabs>
                <w:tab w:val="left" w:pos="0"/>
              </w:tabs>
              <w:spacing w:line="288" w:lineRule="auto"/>
              <w:jc w:val="center"/>
              <w:rPr>
                <w:rFonts w:ascii="Tahoma" w:hAnsi="Tahoma" w:cs="Tahoma"/>
                <w:b/>
                <w:spacing w:val="-3"/>
                <w:sz w:val="22"/>
                <w:szCs w:val="22"/>
                <w:lang w:val="es-ES_tradnl"/>
              </w:rPr>
            </w:pPr>
            <w:r>
              <w:rPr>
                <w:rFonts w:ascii="Tahoma" w:hAnsi="Tahoma" w:cs="Tahoma"/>
                <w:b/>
                <w:spacing w:val="-3"/>
                <w:sz w:val="22"/>
                <w:szCs w:val="22"/>
                <w:lang w:val="es-ES_tradnl"/>
              </w:rPr>
              <w:t>2017</w:t>
            </w:r>
          </w:p>
        </w:tc>
        <w:tc>
          <w:tcPr>
            <w:tcW w:w="1454" w:type="dxa"/>
            <w:tcBorders>
              <w:bottom w:val="single" w:sz="4" w:space="0" w:color="auto"/>
            </w:tcBorders>
          </w:tcPr>
          <w:p w:rsidR="007B0C41" w:rsidRPr="00E611B4" w:rsidRDefault="007B0C41" w:rsidP="00876DA3">
            <w:pPr>
              <w:widowControl w:val="0"/>
              <w:tabs>
                <w:tab w:val="left" w:pos="0"/>
              </w:tabs>
              <w:spacing w:line="288" w:lineRule="auto"/>
              <w:jc w:val="center"/>
              <w:rPr>
                <w:rFonts w:ascii="Tahoma" w:hAnsi="Tahoma" w:cs="Tahoma"/>
                <w:b/>
                <w:spacing w:val="-3"/>
                <w:sz w:val="22"/>
                <w:szCs w:val="22"/>
                <w:lang w:val="es-ES_tradnl"/>
              </w:rPr>
            </w:pPr>
            <w:r>
              <w:rPr>
                <w:rFonts w:ascii="Tahoma" w:hAnsi="Tahoma" w:cs="Tahoma"/>
                <w:b/>
                <w:spacing w:val="-3"/>
                <w:sz w:val="22"/>
                <w:szCs w:val="22"/>
                <w:lang w:val="es-ES_tradnl"/>
              </w:rPr>
              <w:t>2016</w:t>
            </w:r>
          </w:p>
        </w:tc>
      </w:tr>
      <w:tr w:rsidR="007B0C41" w:rsidRPr="00E611B4" w:rsidTr="007B0C41">
        <w:trPr>
          <w:jc w:val="center"/>
        </w:trPr>
        <w:tc>
          <w:tcPr>
            <w:tcW w:w="3258" w:type="dxa"/>
            <w:tcBorders>
              <w:top w:val="single" w:sz="4" w:space="0" w:color="auto"/>
            </w:tcBorders>
          </w:tcPr>
          <w:p w:rsidR="007B0C41" w:rsidRPr="00E611B4" w:rsidRDefault="007B0C41" w:rsidP="00F2535A">
            <w:pPr>
              <w:widowControl w:val="0"/>
              <w:tabs>
                <w:tab w:val="left" w:pos="0"/>
              </w:tabs>
              <w:spacing w:line="288" w:lineRule="auto"/>
              <w:rPr>
                <w:rFonts w:ascii="Tahoma" w:hAnsi="Tahoma" w:cs="Tahoma"/>
                <w:spacing w:val="-3"/>
                <w:sz w:val="22"/>
                <w:szCs w:val="22"/>
                <w:lang w:val="es-ES_tradnl"/>
              </w:rPr>
            </w:pPr>
            <w:r w:rsidRPr="00E611B4">
              <w:rPr>
                <w:rFonts w:ascii="Tahoma" w:hAnsi="Tahoma" w:cs="Tahoma"/>
                <w:spacing w:val="-3"/>
                <w:sz w:val="22"/>
                <w:szCs w:val="22"/>
                <w:lang w:val="es-ES_tradnl"/>
              </w:rPr>
              <w:t>Retribuciones a pagar</w:t>
            </w:r>
          </w:p>
        </w:tc>
        <w:tc>
          <w:tcPr>
            <w:tcW w:w="1574" w:type="dxa"/>
            <w:tcBorders>
              <w:top w:val="single" w:sz="4" w:space="0" w:color="auto"/>
            </w:tcBorders>
          </w:tcPr>
          <w:p w:rsidR="007B0C41" w:rsidRPr="00C72EFE" w:rsidRDefault="007B0C41" w:rsidP="00124246">
            <w:pPr>
              <w:widowControl w:val="0"/>
              <w:tabs>
                <w:tab w:val="left" w:pos="0"/>
              </w:tabs>
              <w:spacing w:line="288" w:lineRule="auto"/>
              <w:jc w:val="right"/>
              <w:rPr>
                <w:rFonts w:ascii="Tahoma" w:hAnsi="Tahoma" w:cs="Tahoma"/>
                <w:spacing w:val="-3"/>
                <w:sz w:val="22"/>
                <w:szCs w:val="22"/>
                <w:lang w:val="es-ES_tradnl"/>
              </w:rPr>
            </w:pPr>
            <w:r>
              <w:rPr>
                <w:rFonts w:ascii="Tahoma" w:hAnsi="Tahoma" w:cs="Tahoma"/>
                <w:spacing w:val="-3"/>
                <w:sz w:val="22"/>
                <w:szCs w:val="22"/>
                <w:lang w:val="es-ES_tradnl"/>
              </w:rPr>
              <w:t>59.045.083</w:t>
            </w:r>
          </w:p>
        </w:tc>
        <w:tc>
          <w:tcPr>
            <w:tcW w:w="1745" w:type="dxa"/>
            <w:tcBorders>
              <w:top w:val="single" w:sz="4" w:space="0" w:color="auto"/>
            </w:tcBorders>
          </w:tcPr>
          <w:p w:rsidR="007B0C41" w:rsidRPr="00C72EFE" w:rsidRDefault="007B0C41" w:rsidP="00876DA3">
            <w:pPr>
              <w:widowControl w:val="0"/>
              <w:tabs>
                <w:tab w:val="left" w:pos="0"/>
              </w:tabs>
              <w:spacing w:line="288" w:lineRule="auto"/>
              <w:jc w:val="right"/>
              <w:rPr>
                <w:rFonts w:ascii="Tahoma" w:hAnsi="Tahoma" w:cs="Tahoma"/>
                <w:spacing w:val="-3"/>
                <w:sz w:val="22"/>
                <w:szCs w:val="22"/>
                <w:lang w:val="es-ES_tradnl"/>
              </w:rPr>
            </w:pPr>
            <w:r>
              <w:rPr>
                <w:rFonts w:ascii="Tahoma" w:hAnsi="Tahoma" w:cs="Tahoma"/>
                <w:spacing w:val="-3"/>
                <w:sz w:val="22"/>
                <w:szCs w:val="22"/>
                <w:lang w:val="es-ES_tradnl"/>
              </w:rPr>
              <w:t>58.766.062</w:t>
            </w:r>
          </w:p>
        </w:tc>
        <w:tc>
          <w:tcPr>
            <w:tcW w:w="1857" w:type="dxa"/>
            <w:tcBorders>
              <w:top w:val="single" w:sz="4" w:space="0" w:color="auto"/>
            </w:tcBorders>
          </w:tcPr>
          <w:p w:rsidR="007B0C41" w:rsidRDefault="007B0C41" w:rsidP="00876DA3">
            <w:pPr>
              <w:widowControl w:val="0"/>
              <w:tabs>
                <w:tab w:val="left" w:pos="0"/>
              </w:tabs>
              <w:spacing w:line="288" w:lineRule="auto"/>
              <w:jc w:val="right"/>
              <w:rPr>
                <w:rFonts w:ascii="Tahoma" w:hAnsi="Tahoma" w:cs="Tahoma"/>
                <w:spacing w:val="-3"/>
                <w:sz w:val="22"/>
                <w:szCs w:val="22"/>
                <w:lang w:val="es-ES_tradnl"/>
              </w:rPr>
            </w:pPr>
            <w:r>
              <w:rPr>
                <w:rFonts w:ascii="Tahoma" w:hAnsi="Tahoma" w:cs="Tahoma"/>
                <w:spacing w:val="-3"/>
                <w:sz w:val="22"/>
                <w:szCs w:val="22"/>
                <w:lang w:val="es-ES_tradnl"/>
              </w:rPr>
              <w:t>13.624</w:t>
            </w:r>
          </w:p>
        </w:tc>
        <w:tc>
          <w:tcPr>
            <w:tcW w:w="1454" w:type="dxa"/>
            <w:tcBorders>
              <w:top w:val="single" w:sz="4" w:space="0" w:color="auto"/>
            </w:tcBorders>
          </w:tcPr>
          <w:p w:rsidR="007B0C41" w:rsidRDefault="007B0C41" w:rsidP="007B0C41">
            <w:pPr>
              <w:widowControl w:val="0"/>
              <w:tabs>
                <w:tab w:val="left" w:pos="0"/>
              </w:tabs>
              <w:spacing w:line="288" w:lineRule="auto"/>
              <w:jc w:val="center"/>
              <w:rPr>
                <w:rFonts w:ascii="Tahoma" w:hAnsi="Tahoma" w:cs="Tahoma"/>
                <w:spacing w:val="-3"/>
                <w:sz w:val="22"/>
                <w:szCs w:val="22"/>
                <w:lang w:val="es-ES_tradnl"/>
              </w:rPr>
            </w:pPr>
            <w:r>
              <w:rPr>
                <w:rFonts w:ascii="Tahoma" w:hAnsi="Tahoma" w:cs="Tahoma"/>
                <w:spacing w:val="-3"/>
                <w:sz w:val="22"/>
                <w:szCs w:val="22"/>
                <w:lang w:val="es-ES_tradnl"/>
              </w:rPr>
              <w:t>-</w:t>
            </w:r>
          </w:p>
        </w:tc>
      </w:tr>
      <w:tr w:rsidR="007B0C41" w:rsidRPr="00E611B4" w:rsidTr="007B0C41">
        <w:trPr>
          <w:jc w:val="center"/>
        </w:trPr>
        <w:tc>
          <w:tcPr>
            <w:tcW w:w="3258" w:type="dxa"/>
          </w:tcPr>
          <w:p w:rsidR="007B0C41" w:rsidRPr="00E611B4" w:rsidRDefault="007B0C41" w:rsidP="00F2535A">
            <w:pPr>
              <w:widowControl w:val="0"/>
              <w:tabs>
                <w:tab w:val="left" w:pos="0"/>
              </w:tabs>
              <w:spacing w:line="288" w:lineRule="auto"/>
              <w:rPr>
                <w:rFonts w:ascii="Tahoma" w:hAnsi="Tahoma" w:cs="Tahoma"/>
                <w:spacing w:val="-3"/>
                <w:sz w:val="22"/>
                <w:szCs w:val="22"/>
                <w:lang w:val="es-ES_tradnl"/>
              </w:rPr>
            </w:pPr>
            <w:r w:rsidRPr="00E611B4">
              <w:rPr>
                <w:rFonts w:ascii="Tahoma" w:hAnsi="Tahoma" w:cs="Tahoma"/>
                <w:spacing w:val="-3"/>
                <w:sz w:val="22"/>
                <w:szCs w:val="22"/>
                <w:lang w:val="es-ES_tradnl"/>
              </w:rPr>
              <w:t>Retribuciones en suspenso</w:t>
            </w:r>
          </w:p>
        </w:tc>
        <w:tc>
          <w:tcPr>
            <w:tcW w:w="1574" w:type="dxa"/>
          </w:tcPr>
          <w:p w:rsidR="007B0C41" w:rsidRPr="00C72EFE" w:rsidRDefault="007B0C41" w:rsidP="00C83EFF">
            <w:pPr>
              <w:widowControl w:val="0"/>
              <w:tabs>
                <w:tab w:val="left" w:pos="0"/>
              </w:tabs>
              <w:spacing w:line="288" w:lineRule="auto"/>
              <w:jc w:val="right"/>
              <w:rPr>
                <w:rFonts w:ascii="Tahoma" w:hAnsi="Tahoma" w:cs="Tahoma"/>
                <w:spacing w:val="-3"/>
                <w:sz w:val="22"/>
                <w:szCs w:val="22"/>
                <w:lang w:val="es-ES_tradnl"/>
              </w:rPr>
            </w:pPr>
            <w:r>
              <w:rPr>
                <w:rFonts w:ascii="Tahoma" w:hAnsi="Tahoma" w:cs="Tahoma"/>
                <w:spacing w:val="-3"/>
                <w:sz w:val="22"/>
                <w:szCs w:val="22"/>
                <w:lang w:val="es-ES_tradnl"/>
              </w:rPr>
              <w:t>4.240.788</w:t>
            </w:r>
          </w:p>
        </w:tc>
        <w:tc>
          <w:tcPr>
            <w:tcW w:w="1745" w:type="dxa"/>
          </w:tcPr>
          <w:p w:rsidR="007B0C41" w:rsidRPr="00C72EFE" w:rsidRDefault="007B0C41" w:rsidP="00876DA3">
            <w:pPr>
              <w:widowControl w:val="0"/>
              <w:tabs>
                <w:tab w:val="left" w:pos="0"/>
              </w:tabs>
              <w:spacing w:line="288" w:lineRule="auto"/>
              <w:jc w:val="right"/>
              <w:rPr>
                <w:rFonts w:ascii="Tahoma" w:hAnsi="Tahoma" w:cs="Tahoma"/>
                <w:spacing w:val="-3"/>
                <w:sz w:val="22"/>
                <w:szCs w:val="22"/>
                <w:lang w:val="es-ES_tradnl"/>
              </w:rPr>
            </w:pPr>
            <w:r>
              <w:rPr>
                <w:rFonts w:ascii="Tahoma" w:hAnsi="Tahoma" w:cs="Tahoma"/>
                <w:spacing w:val="-3"/>
                <w:sz w:val="22"/>
                <w:szCs w:val="22"/>
                <w:lang w:val="es-ES_tradnl"/>
              </w:rPr>
              <w:t>3.444.474</w:t>
            </w:r>
          </w:p>
        </w:tc>
        <w:tc>
          <w:tcPr>
            <w:tcW w:w="1857" w:type="dxa"/>
          </w:tcPr>
          <w:p w:rsidR="007B0C41" w:rsidRDefault="007B0C41" w:rsidP="00876DA3">
            <w:pPr>
              <w:widowControl w:val="0"/>
              <w:tabs>
                <w:tab w:val="left" w:pos="0"/>
              </w:tabs>
              <w:spacing w:line="288" w:lineRule="auto"/>
              <w:jc w:val="right"/>
              <w:rPr>
                <w:rFonts w:ascii="Tahoma" w:hAnsi="Tahoma" w:cs="Tahoma"/>
                <w:spacing w:val="-3"/>
                <w:sz w:val="22"/>
                <w:szCs w:val="22"/>
                <w:lang w:val="es-ES_tradnl"/>
              </w:rPr>
            </w:pPr>
          </w:p>
        </w:tc>
        <w:tc>
          <w:tcPr>
            <w:tcW w:w="1454" w:type="dxa"/>
          </w:tcPr>
          <w:p w:rsidR="007B0C41" w:rsidRDefault="007B0C41" w:rsidP="00876DA3">
            <w:pPr>
              <w:widowControl w:val="0"/>
              <w:tabs>
                <w:tab w:val="left" w:pos="0"/>
              </w:tabs>
              <w:spacing w:line="288" w:lineRule="auto"/>
              <w:jc w:val="right"/>
              <w:rPr>
                <w:rFonts w:ascii="Tahoma" w:hAnsi="Tahoma" w:cs="Tahoma"/>
                <w:spacing w:val="-3"/>
                <w:sz w:val="22"/>
                <w:szCs w:val="22"/>
                <w:lang w:val="es-ES_tradnl"/>
              </w:rPr>
            </w:pPr>
          </w:p>
        </w:tc>
      </w:tr>
      <w:tr w:rsidR="007B0C41" w:rsidRPr="00E611B4" w:rsidTr="007B0C41">
        <w:trPr>
          <w:jc w:val="center"/>
        </w:trPr>
        <w:tc>
          <w:tcPr>
            <w:tcW w:w="3258" w:type="dxa"/>
          </w:tcPr>
          <w:p w:rsidR="007B0C41" w:rsidRPr="00E611B4" w:rsidRDefault="007B0C41" w:rsidP="00F2535A">
            <w:pPr>
              <w:widowControl w:val="0"/>
              <w:tabs>
                <w:tab w:val="left" w:pos="0"/>
              </w:tabs>
              <w:spacing w:line="288" w:lineRule="auto"/>
              <w:rPr>
                <w:rFonts w:ascii="Tahoma" w:hAnsi="Tahoma" w:cs="Tahoma"/>
                <w:spacing w:val="-3"/>
                <w:sz w:val="22"/>
                <w:szCs w:val="22"/>
                <w:lang w:val="es-ES_tradnl"/>
              </w:rPr>
            </w:pPr>
            <w:r w:rsidRPr="00E611B4">
              <w:rPr>
                <w:rFonts w:ascii="Tahoma" w:hAnsi="Tahoma" w:cs="Tahoma"/>
                <w:spacing w:val="-3"/>
                <w:sz w:val="22"/>
                <w:szCs w:val="22"/>
                <w:lang w:val="es-ES_tradnl"/>
              </w:rPr>
              <w:t>Retenciones s/retribuciones</w:t>
            </w:r>
          </w:p>
        </w:tc>
        <w:tc>
          <w:tcPr>
            <w:tcW w:w="1574" w:type="dxa"/>
          </w:tcPr>
          <w:p w:rsidR="007B0C41" w:rsidRPr="00C72EFE" w:rsidRDefault="007B0C41" w:rsidP="00E611B4">
            <w:pPr>
              <w:widowControl w:val="0"/>
              <w:tabs>
                <w:tab w:val="left" w:pos="0"/>
              </w:tabs>
              <w:spacing w:line="288" w:lineRule="auto"/>
              <w:jc w:val="right"/>
              <w:rPr>
                <w:rFonts w:ascii="Tahoma" w:hAnsi="Tahoma" w:cs="Tahoma"/>
                <w:spacing w:val="-3"/>
                <w:sz w:val="22"/>
                <w:szCs w:val="22"/>
                <w:lang w:val="es-ES_tradnl"/>
              </w:rPr>
            </w:pPr>
            <w:r>
              <w:rPr>
                <w:rFonts w:ascii="Tahoma" w:hAnsi="Tahoma" w:cs="Tahoma"/>
                <w:spacing w:val="-3"/>
                <w:sz w:val="22"/>
                <w:szCs w:val="22"/>
                <w:lang w:val="es-ES_tradnl"/>
              </w:rPr>
              <w:t>16.747.785</w:t>
            </w:r>
          </w:p>
        </w:tc>
        <w:tc>
          <w:tcPr>
            <w:tcW w:w="1745" w:type="dxa"/>
          </w:tcPr>
          <w:p w:rsidR="007B0C41" w:rsidRPr="00C72EFE" w:rsidRDefault="007B0C41" w:rsidP="00876DA3">
            <w:pPr>
              <w:widowControl w:val="0"/>
              <w:tabs>
                <w:tab w:val="left" w:pos="0"/>
              </w:tabs>
              <w:spacing w:line="288" w:lineRule="auto"/>
              <w:jc w:val="right"/>
              <w:rPr>
                <w:rFonts w:ascii="Tahoma" w:hAnsi="Tahoma" w:cs="Tahoma"/>
                <w:spacing w:val="-3"/>
                <w:sz w:val="22"/>
                <w:szCs w:val="22"/>
                <w:lang w:val="es-ES_tradnl"/>
              </w:rPr>
            </w:pPr>
            <w:r>
              <w:rPr>
                <w:rFonts w:ascii="Tahoma" w:hAnsi="Tahoma" w:cs="Tahoma"/>
                <w:spacing w:val="-3"/>
                <w:sz w:val="22"/>
                <w:szCs w:val="22"/>
                <w:lang w:val="es-ES_tradnl"/>
              </w:rPr>
              <w:t>18.009.473</w:t>
            </w:r>
          </w:p>
        </w:tc>
        <w:tc>
          <w:tcPr>
            <w:tcW w:w="1857" w:type="dxa"/>
          </w:tcPr>
          <w:p w:rsidR="007B0C41" w:rsidRDefault="007B0C41" w:rsidP="00876DA3">
            <w:pPr>
              <w:widowControl w:val="0"/>
              <w:tabs>
                <w:tab w:val="left" w:pos="0"/>
              </w:tabs>
              <w:spacing w:line="288" w:lineRule="auto"/>
              <w:jc w:val="right"/>
              <w:rPr>
                <w:rFonts w:ascii="Tahoma" w:hAnsi="Tahoma" w:cs="Tahoma"/>
                <w:spacing w:val="-3"/>
                <w:sz w:val="22"/>
                <w:szCs w:val="22"/>
                <w:lang w:val="es-ES_tradnl"/>
              </w:rPr>
            </w:pPr>
          </w:p>
        </w:tc>
        <w:tc>
          <w:tcPr>
            <w:tcW w:w="1454" w:type="dxa"/>
          </w:tcPr>
          <w:p w:rsidR="007B0C41" w:rsidRDefault="007B0C41" w:rsidP="00876DA3">
            <w:pPr>
              <w:widowControl w:val="0"/>
              <w:tabs>
                <w:tab w:val="left" w:pos="0"/>
              </w:tabs>
              <w:spacing w:line="288" w:lineRule="auto"/>
              <w:jc w:val="right"/>
              <w:rPr>
                <w:rFonts w:ascii="Tahoma" w:hAnsi="Tahoma" w:cs="Tahoma"/>
                <w:spacing w:val="-3"/>
                <w:sz w:val="22"/>
                <w:szCs w:val="22"/>
                <w:lang w:val="es-ES_tradnl"/>
              </w:rPr>
            </w:pPr>
          </w:p>
        </w:tc>
      </w:tr>
      <w:tr w:rsidR="007B0C41" w:rsidRPr="00E611B4" w:rsidTr="007B0C41">
        <w:trPr>
          <w:jc w:val="center"/>
        </w:trPr>
        <w:tc>
          <w:tcPr>
            <w:tcW w:w="3258" w:type="dxa"/>
          </w:tcPr>
          <w:p w:rsidR="007B0C41" w:rsidRPr="00E611B4" w:rsidRDefault="007B0C41" w:rsidP="00F2535A">
            <w:pPr>
              <w:widowControl w:val="0"/>
              <w:tabs>
                <w:tab w:val="left" w:pos="0"/>
              </w:tabs>
              <w:spacing w:line="288" w:lineRule="auto"/>
              <w:rPr>
                <w:rFonts w:ascii="Tahoma" w:hAnsi="Tahoma" w:cs="Tahoma"/>
                <w:spacing w:val="-3"/>
                <w:sz w:val="22"/>
                <w:szCs w:val="22"/>
                <w:lang w:val="es-ES_tradnl"/>
              </w:rPr>
            </w:pPr>
            <w:r w:rsidRPr="00E611B4">
              <w:rPr>
                <w:rFonts w:ascii="Tahoma" w:hAnsi="Tahoma" w:cs="Tahoma"/>
                <w:spacing w:val="-3"/>
                <w:sz w:val="22"/>
                <w:szCs w:val="22"/>
                <w:lang w:val="es-ES_tradnl"/>
              </w:rPr>
              <w:t>B.P.S. a pagar</w:t>
            </w:r>
          </w:p>
        </w:tc>
        <w:tc>
          <w:tcPr>
            <w:tcW w:w="1574" w:type="dxa"/>
          </w:tcPr>
          <w:p w:rsidR="007B0C41" w:rsidRPr="00C72EFE" w:rsidRDefault="007B0C41" w:rsidP="00F2535A">
            <w:pPr>
              <w:widowControl w:val="0"/>
              <w:tabs>
                <w:tab w:val="left" w:pos="0"/>
              </w:tabs>
              <w:spacing w:line="288" w:lineRule="auto"/>
              <w:jc w:val="right"/>
              <w:rPr>
                <w:rFonts w:ascii="Tahoma" w:hAnsi="Tahoma" w:cs="Tahoma"/>
                <w:spacing w:val="-3"/>
                <w:sz w:val="22"/>
                <w:szCs w:val="22"/>
                <w:lang w:val="es-ES_tradnl"/>
              </w:rPr>
            </w:pPr>
            <w:r>
              <w:rPr>
                <w:rFonts w:ascii="Tahoma" w:hAnsi="Tahoma" w:cs="Tahoma"/>
                <w:spacing w:val="-3"/>
                <w:sz w:val="22"/>
                <w:szCs w:val="22"/>
                <w:lang w:val="es-ES_tradnl"/>
              </w:rPr>
              <w:t>44.636.991</w:t>
            </w:r>
          </w:p>
        </w:tc>
        <w:tc>
          <w:tcPr>
            <w:tcW w:w="1745" w:type="dxa"/>
          </w:tcPr>
          <w:p w:rsidR="007B0C41" w:rsidRPr="00C72EFE" w:rsidRDefault="007B0C41" w:rsidP="00876DA3">
            <w:pPr>
              <w:widowControl w:val="0"/>
              <w:tabs>
                <w:tab w:val="left" w:pos="0"/>
              </w:tabs>
              <w:spacing w:line="288" w:lineRule="auto"/>
              <w:jc w:val="right"/>
              <w:rPr>
                <w:rFonts w:ascii="Tahoma" w:hAnsi="Tahoma" w:cs="Tahoma"/>
                <w:spacing w:val="-3"/>
                <w:sz w:val="22"/>
                <w:szCs w:val="22"/>
                <w:lang w:val="es-ES_tradnl"/>
              </w:rPr>
            </w:pPr>
            <w:r>
              <w:rPr>
                <w:rFonts w:ascii="Tahoma" w:hAnsi="Tahoma" w:cs="Tahoma"/>
                <w:spacing w:val="-3"/>
                <w:sz w:val="22"/>
                <w:szCs w:val="22"/>
                <w:lang w:val="es-ES_tradnl"/>
              </w:rPr>
              <w:t>39.855.967</w:t>
            </w:r>
          </w:p>
        </w:tc>
        <w:tc>
          <w:tcPr>
            <w:tcW w:w="1857" w:type="dxa"/>
          </w:tcPr>
          <w:p w:rsidR="007B0C41" w:rsidRDefault="007B0C41" w:rsidP="00876DA3">
            <w:pPr>
              <w:widowControl w:val="0"/>
              <w:tabs>
                <w:tab w:val="left" w:pos="0"/>
              </w:tabs>
              <w:spacing w:line="288" w:lineRule="auto"/>
              <w:jc w:val="right"/>
              <w:rPr>
                <w:rFonts w:ascii="Tahoma" w:hAnsi="Tahoma" w:cs="Tahoma"/>
                <w:spacing w:val="-3"/>
                <w:sz w:val="22"/>
                <w:szCs w:val="22"/>
                <w:lang w:val="es-ES_tradnl"/>
              </w:rPr>
            </w:pPr>
          </w:p>
        </w:tc>
        <w:tc>
          <w:tcPr>
            <w:tcW w:w="1454" w:type="dxa"/>
          </w:tcPr>
          <w:p w:rsidR="007B0C41" w:rsidRDefault="007B0C41" w:rsidP="00876DA3">
            <w:pPr>
              <w:widowControl w:val="0"/>
              <w:tabs>
                <w:tab w:val="left" w:pos="0"/>
              </w:tabs>
              <w:spacing w:line="288" w:lineRule="auto"/>
              <w:jc w:val="right"/>
              <w:rPr>
                <w:rFonts w:ascii="Tahoma" w:hAnsi="Tahoma" w:cs="Tahoma"/>
                <w:spacing w:val="-3"/>
                <w:sz w:val="22"/>
                <w:szCs w:val="22"/>
                <w:lang w:val="es-ES_tradnl"/>
              </w:rPr>
            </w:pPr>
          </w:p>
        </w:tc>
      </w:tr>
      <w:tr w:rsidR="007B0C41" w:rsidRPr="00E611B4" w:rsidTr="007B0C41">
        <w:trPr>
          <w:jc w:val="center"/>
        </w:trPr>
        <w:tc>
          <w:tcPr>
            <w:tcW w:w="3258" w:type="dxa"/>
          </w:tcPr>
          <w:p w:rsidR="007B0C41" w:rsidRPr="00E611B4" w:rsidRDefault="007B0C41" w:rsidP="00F2535A">
            <w:pPr>
              <w:widowControl w:val="0"/>
              <w:tabs>
                <w:tab w:val="left" w:pos="0"/>
              </w:tabs>
              <w:spacing w:line="288" w:lineRule="auto"/>
              <w:rPr>
                <w:rFonts w:ascii="Tahoma" w:hAnsi="Tahoma" w:cs="Tahoma"/>
                <w:spacing w:val="-3"/>
                <w:sz w:val="22"/>
                <w:szCs w:val="22"/>
                <w:lang w:val="es-ES_tradnl"/>
              </w:rPr>
            </w:pPr>
            <w:r w:rsidRPr="00E611B4">
              <w:rPr>
                <w:rFonts w:ascii="Tahoma" w:hAnsi="Tahoma" w:cs="Tahoma"/>
                <w:spacing w:val="-3"/>
                <w:sz w:val="22"/>
                <w:szCs w:val="22"/>
                <w:lang w:val="es-ES_tradnl"/>
              </w:rPr>
              <w:t>D.G.I. a pagar</w:t>
            </w:r>
          </w:p>
        </w:tc>
        <w:tc>
          <w:tcPr>
            <w:tcW w:w="1574" w:type="dxa"/>
            <w:shd w:val="clear" w:color="auto" w:fill="auto"/>
          </w:tcPr>
          <w:p w:rsidR="007B0C41" w:rsidRPr="00C72EFE" w:rsidRDefault="007B0C41" w:rsidP="00F2535A">
            <w:pPr>
              <w:widowControl w:val="0"/>
              <w:tabs>
                <w:tab w:val="left" w:pos="0"/>
              </w:tabs>
              <w:spacing w:line="288" w:lineRule="auto"/>
              <w:jc w:val="right"/>
              <w:rPr>
                <w:rFonts w:ascii="Tahoma" w:hAnsi="Tahoma" w:cs="Tahoma"/>
                <w:spacing w:val="-3"/>
                <w:sz w:val="22"/>
                <w:szCs w:val="22"/>
                <w:lang w:val="es-ES_tradnl"/>
              </w:rPr>
            </w:pPr>
            <w:r>
              <w:rPr>
                <w:rFonts w:ascii="Tahoma" w:hAnsi="Tahoma" w:cs="Tahoma"/>
                <w:spacing w:val="-3"/>
                <w:sz w:val="22"/>
                <w:szCs w:val="22"/>
                <w:lang w:val="es-ES_tradnl"/>
              </w:rPr>
              <w:t>24.799.948</w:t>
            </w:r>
          </w:p>
        </w:tc>
        <w:tc>
          <w:tcPr>
            <w:tcW w:w="1745" w:type="dxa"/>
          </w:tcPr>
          <w:p w:rsidR="007B0C41" w:rsidRPr="00C72EFE" w:rsidRDefault="007B0C41" w:rsidP="00876DA3">
            <w:pPr>
              <w:widowControl w:val="0"/>
              <w:tabs>
                <w:tab w:val="left" w:pos="0"/>
              </w:tabs>
              <w:spacing w:line="288" w:lineRule="auto"/>
              <w:jc w:val="right"/>
              <w:rPr>
                <w:rFonts w:ascii="Tahoma" w:hAnsi="Tahoma" w:cs="Tahoma"/>
                <w:spacing w:val="-3"/>
                <w:sz w:val="22"/>
                <w:szCs w:val="22"/>
                <w:lang w:val="es-ES_tradnl"/>
              </w:rPr>
            </w:pPr>
            <w:r>
              <w:rPr>
                <w:rFonts w:ascii="Tahoma" w:hAnsi="Tahoma" w:cs="Tahoma"/>
                <w:spacing w:val="-3"/>
                <w:sz w:val="22"/>
                <w:szCs w:val="22"/>
                <w:lang w:val="es-ES_tradnl"/>
              </w:rPr>
              <w:t>16.317.604</w:t>
            </w:r>
          </w:p>
        </w:tc>
        <w:tc>
          <w:tcPr>
            <w:tcW w:w="1857" w:type="dxa"/>
          </w:tcPr>
          <w:p w:rsidR="007B0C41" w:rsidRDefault="007B0C41" w:rsidP="00876DA3">
            <w:pPr>
              <w:widowControl w:val="0"/>
              <w:tabs>
                <w:tab w:val="left" w:pos="0"/>
              </w:tabs>
              <w:spacing w:line="288" w:lineRule="auto"/>
              <w:jc w:val="right"/>
              <w:rPr>
                <w:rFonts w:ascii="Tahoma" w:hAnsi="Tahoma" w:cs="Tahoma"/>
                <w:spacing w:val="-3"/>
                <w:sz w:val="22"/>
                <w:szCs w:val="22"/>
                <w:lang w:val="es-ES_tradnl"/>
              </w:rPr>
            </w:pPr>
          </w:p>
        </w:tc>
        <w:tc>
          <w:tcPr>
            <w:tcW w:w="1454" w:type="dxa"/>
          </w:tcPr>
          <w:p w:rsidR="007B0C41" w:rsidRDefault="007B0C41" w:rsidP="00876DA3">
            <w:pPr>
              <w:widowControl w:val="0"/>
              <w:tabs>
                <w:tab w:val="left" w:pos="0"/>
              </w:tabs>
              <w:spacing w:line="288" w:lineRule="auto"/>
              <w:jc w:val="right"/>
              <w:rPr>
                <w:rFonts w:ascii="Tahoma" w:hAnsi="Tahoma" w:cs="Tahoma"/>
                <w:spacing w:val="-3"/>
                <w:sz w:val="22"/>
                <w:szCs w:val="22"/>
                <w:lang w:val="es-ES_tradnl"/>
              </w:rPr>
            </w:pPr>
          </w:p>
        </w:tc>
      </w:tr>
      <w:tr w:rsidR="007B0C41" w:rsidRPr="00E611B4" w:rsidTr="007B0C41">
        <w:trPr>
          <w:jc w:val="center"/>
        </w:trPr>
        <w:tc>
          <w:tcPr>
            <w:tcW w:w="3258" w:type="dxa"/>
          </w:tcPr>
          <w:p w:rsidR="007B0C41" w:rsidRPr="00E611B4" w:rsidRDefault="007B0C41" w:rsidP="00F2535A">
            <w:pPr>
              <w:widowControl w:val="0"/>
              <w:tabs>
                <w:tab w:val="left" w:pos="0"/>
              </w:tabs>
              <w:spacing w:line="288" w:lineRule="auto"/>
              <w:rPr>
                <w:rFonts w:ascii="Tahoma" w:hAnsi="Tahoma" w:cs="Tahoma"/>
                <w:spacing w:val="-3"/>
                <w:sz w:val="22"/>
                <w:szCs w:val="22"/>
                <w:lang w:val="es-ES_tradnl"/>
              </w:rPr>
            </w:pPr>
            <w:r>
              <w:rPr>
                <w:rFonts w:ascii="Tahoma" w:hAnsi="Tahoma" w:cs="Tahoma"/>
                <w:spacing w:val="-3"/>
                <w:sz w:val="22"/>
                <w:szCs w:val="22"/>
                <w:lang w:val="es-ES_tradnl"/>
              </w:rPr>
              <w:t>Provisión p/aguinaldo</w:t>
            </w:r>
          </w:p>
        </w:tc>
        <w:tc>
          <w:tcPr>
            <w:tcW w:w="1574" w:type="dxa"/>
            <w:shd w:val="clear" w:color="auto" w:fill="auto"/>
          </w:tcPr>
          <w:p w:rsidR="007B0C41" w:rsidRDefault="007B0C41" w:rsidP="00B90F67">
            <w:pPr>
              <w:widowControl w:val="0"/>
              <w:tabs>
                <w:tab w:val="left" w:pos="0"/>
              </w:tabs>
              <w:spacing w:line="288" w:lineRule="auto"/>
              <w:jc w:val="right"/>
              <w:rPr>
                <w:rFonts w:ascii="Tahoma" w:hAnsi="Tahoma" w:cs="Tahoma"/>
                <w:spacing w:val="-3"/>
                <w:sz w:val="22"/>
                <w:szCs w:val="22"/>
                <w:lang w:val="es-ES_tradnl"/>
              </w:rPr>
            </w:pPr>
            <w:r>
              <w:rPr>
                <w:rFonts w:ascii="Tahoma" w:hAnsi="Tahoma" w:cs="Tahoma"/>
                <w:spacing w:val="-3"/>
                <w:sz w:val="22"/>
                <w:szCs w:val="22"/>
                <w:lang w:val="es-ES_tradnl"/>
              </w:rPr>
              <w:t>20.170.596</w:t>
            </w:r>
          </w:p>
        </w:tc>
        <w:tc>
          <w:tcPr>
            <w:tcW w:w="1745" w:type="dxa"/>
          </w:tcPr>
          <w:p w:rsidR="007B0C41" w:rsidRDefault="007B0C41" w:rsidP="00876DA3">
            <w:pPr>
              <w:widowControl w:val="0"/>
              <w:tabs>
                <w:tab w:val="left" w:pos="0"/>
              </w:tabs>
              <w:spacing w:line="288" w:lineRule="auto"/>
              <w:jc w:val="right"/>
              <w:rPr>
                <w:rFonts w:ascii="Tahoma" w:hAnsi="Tahoma" w:cs="Tahoma"/>
                <w:spacing w:val="-3"/>
                <w:sz w:val="22"/>
                <w:szCs w:val="22"/>
                <w:lang w:val="es-ES_tradnl"/>
              </w:rPr>
            </w:pPr>
            <w:r>
              <w:rPr>
                <w:rFonts w:ascii="Tahoma" w:hAnsi="Tahoma" w:cs="Tahoma"/>
                <w:spacing w:val="-3"/>
                <w:sz w:val="22"/>
                <w:szCs w:val="22"/>
                <w:lang w:val="es-ES_tradnl"/>
              </w:rPr>
              <w:t>17.804.213</w:t>
            </w:r>
          </w:p>
        </w:tc>
        <w:tc>
          <w:tcPr>
            <w:tcW w:w="1857" w:type="dxa"/>
          </w:tcPr>
          <w:p w:rsidR="007B0C41" w:rsidRDefault="007B0C41" w:rsidP="00876DA3">
            <w:pPr>
              <w:widowControl w:val="0"/>
              <w:tabs>
                <w:tab w:val="left" w:pos="0"/>
              </w:tabs>
              <w:spacing w:line="288" w:lineRule="auto"/>
              <w:jc w:val="right"/>
              <w:rPr>
                <w:rFonts w:ascii="Tahoma" w:hAnsi="Tahoma" w:cs="Tahoma"/>
                <w:spacing w:val="-3"/>
                <w:sz w:val="22"/>
                <w:szCs w:val="22"/>
                <w:lang w:val="es-ES_tradnl"/>
              </w:rPr>
            </w:pPr>
          </w:p>
        </w:tc>
        <w:tc>
          <w:tcPr>
            <w:tcW w:w="1454" w:type="dxa"/>
          </w:tcPr>
          <w:p w:rsidR="007B0C41" w:rsidRDefault="007B0C41" w:rsidP="00876DA3">
            <w:pPr>
              <w:widowControl w:val="0"/>
              <w:tabs>
                <w:tab w:val="left" w:pos="0"/>
              </w:tabs>
              <w:spacing w:line="288" w:lineRule="auto"/>
              <w:jc w:val="right"/>
              <w:rPr>
                <w:rFonts w:ascii="Tahoma" w:hAnsi="Tahoma" w:cs="Tahoma"/>
                <w:spacing w:val="-3"/>
                <w:sz w:val="22"/>
                <w:szCs w:val="22"/>
                <w:lang w:val="es-ES_tradnl"/>
              </w:rPr>
            </w:pPr>
          </w:p>
        </w:tc>
      </w:tr>
      <w:tr w:rsidR="007B0C41" w:rsidRPr="00E611B4" w:rsidTr="007B0C41">
        <w:trPr>
          <w:jc w:val="center"/>
        </w:trPr>
        <w:tc>
          <w:tcPr>
            <w:tcW w:w="3258" w:type="dxa"/>
          </w:tcPr>
          <w:p w:rsidR="007B0C41" w:rsidRPr="00E611B4" w:rsidRDefault="007B0C41" w:rsidP="00F2535A">
            <w:pPr>
              <w:widowControl w:val="0"/>
              <w:tabs>
                <w:tab w:val="left" w:pos="0"/>
              </w:tabs>
              <w:spacing w:line="288" w:lineRule="auto"/>
              <w:rPr>
                <w:rFonts w:ascii="Tahoma" w:hAnsi="Tahoma" w:cs="Tahoma"/>
                <w:spacing w:val="-3"/>
                <w:sz w:val="22"/>
                <w:szCs w:val="22"/>
                <w:lang w:val="es-ES_tradnl"/>
              </w:rPr>
            </w:pPr>
            <w:r w:rsidRPr="00E611B4">
              <w:rPr>
                <w:rFonts w:ascii="Tahoma" w:hAnsi="Tahoma" w:cs="Tahoma"/>
                <w:spacing w:val="-3"/>
                <w:sz w:val="22"/>
                <w:szCs w:val="22"/>
                <w:lang w:val="es-ES_tradnl"/>
              </w:rPr>
              <w:t>Otros</w:t>
            </w:r>
          </w:p>
        </w:tc>
        <w:tc>
          <w:tcPr>
            <w:tcW w:w="1574" w:type="dxa"/>
            <w:shd w:val="clear" w:color="auto" w:fill="auto"/>
          </w:tcPr>
          <w:p w:rsidR="007B0C41" w:rsidRPr="00C72EFE" w:rsidRDefault="007B0C41" w:rsidP="00B90F67">
            <w:pPr>
              <w:widowControl w:val="0"/>
              <w:tabs>
                <w:tab w:val="left" w:pos="0"/>
              </w:tabs>
              <w:spacing w:line="288" w:lineRule="auto"/>
              <w:jc w:val="right"/>
              <w:rPr>
                <w:rFonts w:ascii="Tahoma" w:hAnsi="Tahoma" w:cs="Tahoma"/>
                <w:spacing w:val="-3"/>
                <w:sz w:val="22"/>
                <w:szCs w:val="22"/>
                <w:lang w:val="es-ES_tradnl"/>
              </w:rPr>
            </w:pPr>
            <w:r>
              <w:rPr>
                <w:rFonts w:ascii="Tahoma" w:hAnsi="Tahoma" w:cs="Tahoma"/>
                <w:spacing w:val="-3"/>
                <w:sz w:val="22"/>
                <w:szCs w:val="22"/>
                <w:lang w:val="es-ES_tradnl"/>
              </w:rPr>
              <w:t>2.960.405</w:t>
            </w:r>
          </w:p>
        </w:tc>
        <w:tc>
          <w:tcPr>
            <w:tcW w:w="1745" w:type="dxa"/>
          </w:tcPr>
          <w:p w:rsidR="007B0C41" w:rsidRPr="00C72EFE" w:rsidRDefault="007B0C41" w:rsidP="00876DA3">
            <w:pPr>
              <w:widowControl w:val="0"/>
              <w:tabs>
                <w:tab w:val="left" w:pos="0"/>
              </w:tabs>
              <w:spacing w:line="288" w:lineRule="auto"/>
              <w:jc w:val="right"/>
              <w:rPr>
                <w:rFonts w:ascii="Tahoma" w:hAnsi="Tahoma" w:cs="Tahoma"/>
                <w:spacing w:val="-3"/>
                <w:sz w:val="22"/>
                <w:szCs w:val="22"/>
                <w:lang w:val="es-ES_tradnl"/>
              </w:rPr>
            </w:pPr>
            <w:r>
              <w:rPr>
                <w:rFonts w:ascii="Tahoma" w:hAnsi="Tahoma" w:cs="Tahoma"/>
                <w:spacing w:val="-3"/>
                <w:sz w:val="22"/>
                <w:szCs w:val="22"/>
                <w:lang w:val="es-ES_tradnl"/>
              </w:rPr>
              <w:t>2.948.928</w:t>
            </w:r>
          </w:p>
        </w:tc>
        <w:tc>
          <w:tcPr>
            <w:tcW w:w="1857" w:type="dxa"/>
          </w:tcPr>
          <w:p w:rsidR="007B0C41" w:rsidRDefault="007B0C41" w:rsidP="00876DA3">
            <w:pPr>
              <w:widowControl w:val="0"/>
              <w:tabs>
                <w:tab w:val="left" w:pos="0"/>
              </w:tabs>
              <w:spacing w:line="288" w:lineRule="auto"/>
              <w:jc w:val="right"/>
              <w:rPr>
                <w:rFonts w:ascii="Tahoma" w:hAnsi="Tahoma" w:cs="Tahoma"/>
                <w:spacing w:val="-3"/>
                <w:sz w:val="22"/>
                <w:szCs w:val="22"/>
                <w:lang w:val="es-ES_tradnl"/>
              </w:rPr>
            </w:pPr>
          </w:p>
        </w:tc>
        <w:tc>
          <w:tcPr>
            <w:tcW w:w="1454" w:type="dxa"/>
          </w:tcPr>
          <w:p w:rsidR="007B0C41" w:rsidRDefault="007B0C41" w:rsidP="00876DA3">
            <w:pPr>
              <w:widowControl w:val="0"/>
              <w:tabs>
                <w:tab w:val="left" w:pos="0"/>
              </w:tabs>
              <w:spacing w:line="288" w:lineRule="auto"/>
              <w:jc w:val="right"/>
              <w:rPr>
                <w:rFonts w:ascii="Tahoma" w:hAnsi="Tahoma" w:cs="Tahoma"/>
                <w:spacing w:val="-3"/>
                <w:sz w:val="22"/>
                <w:szCs w:val="22"/>
                <w:lang w:val="es-ES_tradnl"/>
              </w:rPr>
            </w:pPr>
          </w:p>
        </w:tc>
      </w:tr>
      <w:tr w:rsidR="007B0C41" w:rsidRPr="00E611B4" w:rsidTr="007B0C41">
        <w:trPr>
          <w:jc w:val="center"/>
        </w:trPr>
        <w:tc>
          <w:tcPr>
            <w:tcW w:w="3258" w:type="dxa"/>
            <w:tcBorders>
              <w:bottom w:val="single" w:sz="4" w:space="0" w:color="auto"/>
            </w:tcBorders>
          </w:tcPr>
          <w:p w:rsidR="007B0C41" w:rsidRPr="00E611B4" w:rsidRDefault="007B0C41" w:rsidP="00F2535A">
            <w:pPr>
              <w:widowControl w:val="0"/>
              <w:tabs>
                <w:tab w:val="left" w:pos="0"/>
              </w:tabs>
              <w:spacing w:line="288" w:lineRule="auto"/>
              <w:rPr>
                <w:rFonts w:ascii="Tahoma" w:hAnsi="Tahoma" w:cs="Tahoma"/>
                <w:spacing w:val="-3"/>
                <w:sz w:val="22"/>
                <w:szCs w:val="22"/>
                <w:lang w:val="es-ES_tradnl"/>
              </w:rPr>
            </w:pPr>
            <w:r w:rsidRPr="00E611B4">
              <w:rPr>
                <w:rFonts w:ascii="Tahoma" w:hAnsi="Tahoma" w:cs="Tahoma"/>
                <w:spacing w:val="-3"/>
                <w:sz w:val="22"/>
                <w:szCs w:val="22"/>
                <w:lang w:val="es-ES_tradnl"/>
              </w:rPr>
              <w:t>Utilidades a pagar</w:t>
            </w:r>
          </w:p>
        </w:tc>
        <w:tc>
          <w:tcPr>
            <w:tcW w:w="1574" w:type="dxa"/>
            <w:tcBorders>
              <w:bottom w:val="single" w:sz="8" w:space="0" w:color="auto"/>
            </w:tcBorders>
          </w:tcPr>
          <w:p w:rsidR="007B0C41" w:rsidRPr="00C72EFE" w:rsidRDefault="007B0C41" w:rsidP="00B01C65">
            <w:pPr>
              <w:widowControl w:val="0"/>
              <w:tabs>
                <w:tab w:val="left" w:pos="0"/>
              </w:tabs>
              <w:spacing w:line="288" w:lineRule="auto"/>
              <w:jc w:val="right"/>
              <w:rPr>
                <w:rFonts w:ascii="Tahoma" w:hAnsi="Tahoma" w:cs="Tahoma"/>
                <w:spacing w:val="-3"/>
                <w:sz w:val="22"/>
                <w:szCs w:val="22"/>
                <w:lang w:val="es-ES_tradnl"/>
              </w:rPr>
            </w:pPr>
            <w:r>
              <w:rPr>
                <w:rFonts w:ascii="Tahoma" w:hAnsi="Tahoma" w:cs="Tahoma"/>
                <w:spacing w:val="-3"/>
                <w:sz w:val="22"/>
                <w:szCs w:val="22"/>
                <w:lang w:val="es-ES_tradnl"/>
              </w:rPr>
              <w:t>426.282.397</w:t>
            </w:r>
          </w:p>
        </w:tc>
        <w:tc>
          <w:tcPr>
            <w:tcW w:w="1745" w:type="dxa"/>
            <w:tcBorders>
              <w:bottom w:val="single" w:sz="8" w:space="0" w:color="auto"/>
            </w:tcBorders>
          </w:tcPr>
          <w:p w:rsidR="007B0C41" w:rsidRPr="00C72EFE" w:rsidRDefault="007B0C41" w:rsidP="00876DA3">
            <w:pPr>
              <w:widowControl w:val="0"/>
              <w:tabs>
                <w:tab w:val="left" w:pos="0"/>
              </w:tabs>
              <w:spacing w:line="288" w:lineRule="auto"/>
              <w:jc w:val="right"/>
              <w:rPr>
                <w:rFonts w:ascii="Tahoma" w:hAnsi="Tahoma" w:cs="Tahoma"/>
                <w:spacing w:val="-3"/>
                <w:sz w:val="22"/>
                <w:szCs w:val="22"/>
                <w:lang w:val="es-ES_tradnl"/>
              </w:rPr>
            </w:pPr>
            <w:r>
              <w:rPr>
                <w:rFonts w:ascii="Tahoma" w:hAnsi="Tahoma" w:cs="Tahoma"/>
                <w:spacing w:val="-3"/>
                <w:sz w:val="22"/>
                <w:szCs w:val="22"/>
                <w:lang w:val="es-ES_tradnl"/>
              </w:rPr>
              <w:t>426.282.396</w:t>
            </w:r>
          </w:p>
        </w:tc>
        <w:tc>
          <w:tcPr>
            <w:tcW w:w="1857" w:type="dxa"/>
            <w:tcBorders>
              <w:bottom w:val="single" w:sz="8" w:space="0" w:color="auto"/>
            </w:tcBorders>
          </w:tcPr>
          <w:p w:rsidR="007B0C41" w:rsidRDefault="007B0C41" w:rsidP="00876DA3">
            <w:pPr>
              <w:widowControl w:val="0"/>
              <w:tabs>
                <w:tab w:val="left" w:pos="0"/>
              </w:tabs>
              <w:spacing w:line="288" w:lineRule="auto"/>
              <w:jc w:val="right"/>
              <w:rPr>
                <w:rFonts w:ascii="Tahoma" w:hAnsi="Tahoma" w:cs="Tahoma"/>
                <w:spacing w:val="-3"/>
                <w:sz w:val="22"/>
                <w:szCs w:val="22"/>
                <w:lang w:val="es-ES_tradnl"/>
              </w:rPr>
            </w:pPr>
          </w:p>
        </w:tc>
        <w:tc>
          <w:tcPr>
            <w:tcW w:w="1454" w:type="dxa"/>
            <w:tcBorders>
              <w:bottom w:val="single" w:sz="8" w:space="0" w:color="auto"/>
            </w:tcBorders>
          </w:tcPr>
          <w:p w:rsidR="007B0C41" w:rsidRDefault="007B0C41" w:rsidP="00876DA3">
            <w:pPr>
              <w:widowControl w:val="0"/>
              <w:tabs>
                <w:tab w:val="left" w:pos="0"/>
              </w:tabs>
              <w:spacing w:line="288" w:lineRule="auto"/>
              <w:jc w:val="right"/>
              <w:rPr>
                <w:rFonts w:ascii="Tahoma" w:hAnsi="Tahoma" w:cs="Tahoma"/>
                <w:spacing w:val="-3"/>
                <w:sz w:val="22"/>
                <w:szCs w:val="22"/>
                <w:lang w:val="es-ES_tradnl"/>
              </w:rPr>
            </w:pPr>
          </w:p>
        </w:tc>
      </w:tr>
      <w:tr w:rsidR="007B0C41" w:rsidRPr="001E7D47" w:rsidTr="007B0C41">
        <w:trPr>
          <w:jc w:val="center"/>
        </w:trPr>
        <w:tc>
          <w:tcPr>
            <w:tcW w:w="3258" w:type="dxa"/>
            <w:tcBorders>
              <w:top w:val="single" w:sz="4" w:space="0" w:color="auto"/>
              <w:bottom w:val="single" w:sz="4" w:space="0" w:color="auto"/>
            </w:tcBorders>
          </w:tcPr>
          <w:p w:rsidR="007B0C41" w:rsidRPr="00E611B4" w:rsidRDefault="007B0C41" w:rsidP="00F2535A">
            <w:pPr>
              <w:widowControl w:val="0"/>
              <w:tabs>
                <w:tab w:val="left" w:pos="0"/>
              </w:tabs>
              <w:spacing w:line="288" w:lineRule="auto"/>
              <w:rPr>
                <w:rFonts w:ascii="Tahoma" w:hAnsi="Tahoma" w:cs="Tahoma"/>
                <w:b/>
                <w:spacing w:val="-3"/>
                <w:sz w:val="22"/>
                <w:szCs w:val="22"/>
                <w:lang w:val="es-ES_tradnl"/>
              </w:rPr>
            </w:pPr>
            <w:r w:rsidRPr="00E611B4">
              <w:rPr>
                <w:rFonts w:ascii="Tahoma" w:hAnsi="Tahoma" w:cs="Tahoma"/>
                <w:b/>
                <w:spacing w:val="-3"/>
                <w:sz w:val="22"/>
                <w:szCs w:val="22"/>
                <w:lang w:val="es-ES_tradnl"/>
              </w:rPr>
              <w:t>Total:</w:t>
            </w:r>
          </w:p>
        </w:tc>
        <w:tc>
          <w:tcPr>
            <w:tcW w:w="1574" w:type="dxa"/>
            <w:tcBorders>
              <w:top w:val="single" w:sz="8" w:space="0" w:color="auto"/>
              <w:bottom w:val="single" w:sz="4" w:space="0" w:color="auto"/>
            </w:tcBorders>
          </w:tcPr>
          <w:p w:rsidR="007B0C41" w:rsidRPr="00B01C65" w:rsidRDefault="007B0C41" w:rsidP="00BB7A8C">
            <w:pPr>
              <w:widowControl w:val="0"/>
              <w:tabs>
                <w:tab w:val="left" w:pos="0"/>
              </w:tabs>
              <w:spacing w:line="288" w:lineRule="auto"/>
              <w:jc w:val="right"/>
              <w:rPr>
                <w:rFonts w:ascii="Tahoma" w:hAnsi="Tahoma" w:cs="Tahoma"/>
                <w:b/>
                <w:spacing w:val="-3"/>
                <w:sz w:val="22"/>
                <w:szCs w:val="22"/>
                <w:lang w:val="es-ES_tradnl"/>
              </w:rPr>
            </w:pPr>
            <w:r>
              <w:rPr>
                <w:rFonts w:ascii="Tahoma" w:hAnsi="Tahoma" w:cs="Tahoma"/>
                <w:b/>
                <w:spacing w:val="-3"/>
                <w:sz w:val="22"/>
                <w:szCs w:val="22"/>
                <w:lang w:val="es-ES_tradnl"/>
              </w:rPr>
              <w:t>598.883.993</w:t>
            </w:r>
          </w:p>
        </w:tc>
        <w:tc>
          <w:tcPr>
            <w:tcW w:w="1745" w:type="dxa"/>
            <w:tcBorders>
              <w:top w:val="single" w:sz="8" w:space="0" w:color="auto"/>
              <w:bottom w:val="single" w:sz="4" w:space="0" w:color="auto"/>
            </w:tcBorders>
          </w:tcPr>
          <w:p w:rsidR="007B0C41" w:rsidRPr="00B01C65" w:rsidRDefault="007B0C41" w:rsidP="00876DA3">
            <w:pPr>
              <w:widowControl w:val="0"/>
              <w:tabs>
                <w:tab w:val="left" w:pos="0"/>
              </w:tabs>
              <w:spacing w:line="288" w:lineRule="auto"/>
              <w:jc w:val="right"/>
              <w:rPr>
                <w:rFonts w:ascii="Tahoma" w:hAnsi="Tahoma" w:cs="Tahoma"/>
                <w:b/>
                <w:spacing w:val="-3"/>
                <w:sz w:val="22"/>
                <w:szCs w:val="22"/>
                <w:lang w:val="es-ES_tradnl"/>
              </w:rPr>
            </w:pPr>
            <w:r>
              <w:rPr>
                <w:rFonts w:ascii="Tahoma" w:hAnsi="Tahoma" w:cs="Tahoma"/>
                <w:b/>
                <w:spacing w:val="-3"/>
                <w:sz w:val="22"/>
                <w:szCs w:val="22"/>
                <w:lang w:val="es-ES_tradnl"/>
              </w:rPr>
              <w:t>583.429.117</w:t>
            </w:r>
          </w:p>
        </w:tc>
        <w:tc>
          <w:tcPr>
            <w:tcW w:w="1857" w:type="dxa"/>
            <w:tcBorders>
              <w:top w:val="single" w:sz="8" w:space="0" w:color="auto"/>
              <w:bottom w:val="single" w:sz="4" w:space="0" w:color="auto"/>
            </w:tcBorders>
          </w:tcPr>
          <w:p w:rsidR="007B0C41" w:rsidRDefault="007B0C41" w:rsidP="00876DA3">
            <w:pPr>
              <w:widowControl w:val="0"/>
              <w:tabs>
                <w:tab w:val="left" w:pos="0"/>
              </w:tabs>
              <w:spacing w:line="288" w:lineRule="auto"/>
              <w:jc w:val="right"/>
              <w:rPr>
                <w:rFonts w:ascii="Tahoma" w:hAnsi="Tahoma" w:cs="Tahoma"/>
                <w:b/>
                <w:spacing w:val="-3"/>
                <w:sz w:val="22"/>
                <w:szCs w:val="22"/>
                <w:lang w:val="es-ES_tradnl"/>
              </w:rPr>
            </w:pPr>
            <w:r>
              <w:rPr>
                <w:rFonts w:ascii="Tahoma" w:hAnsi="Tahoma" w:cs="Tahoma"/>
                <w:b/>
                <w:spacing w:val="-3"/>
                <w:sz w:val="22"/>
                <w:szCs w:val="22"/>
                <w:lang w:val="es-ES_tradnl"/>
              </w:rPr>
              <w:t>13.624</w:t>
            </w:r>
          </w:p>
        </w:tc>
        <w:tc>
          <w:tcPr>
            <w:tcW w:w="1454" w:type="dxa"/>
            <w:tcBorders>
              <w:top w:val="single" w:sz="8" w:space="0" w:color="auto"/>
              <w:bottom w:val="single" w:sz="4" w:space="0" w:color="auto"/>
            </w:tcBorders>
          </w:tcPr>
          <w:p w:rsidR="007B0C41" w:rsidRDefault="007B0C41" w:rsidP="007B0C41">
            <w:pPr>
              <w:widowControl w:val="0"/>
              <w:tabs>
                <w:tab w:val="left" w:pos="0"/>
              </w:tabs>
              <w:spacing w:line="288" w:lineRule="auto"/>
              <w:jc w:val="center"/>
              <w:rPr>
                <w:rFonts w:ascii="Tahoma" w:hAnsi="Tahoma" w:cs="Tahoma"/>
                <w:b/>
                <w:spacing w:val="-3"/>
                <w:sz w:val="22"/>
                <w:szCs w:val="22"/>
                <w:lang w:val="es-ES_tradnl"/>
              </w:rPr>
            </w:pPr>
            <w:r>
              <w:rPr>
                <w:rFonts w:ascii="Tahoma" w:hAnsi="Tahoma" w:cs="Tahoma"/>
                <w:b/>
                <w:spacing w:val="-3"/>
                <w:sz w:val="22"/>
                <w:szCs w:val="22"/>
                <w:lang w:val="es-ES_tradnl"/>
              </w:rPr>
              <w:t>-</w:t>
            </w:r>
          </w:p>
        </w:tc>
      </w:tr>
    </w:tbl>
    <w:p w:rsidR="002576D8" w:rsidRPr="001E7D47" w:rsidRDefault="002576D8" w:rsidP="002576D8">
      <w:pPr>
        <w:widowControl w:val="0"/>
        <w:tabs>
          <w:tab w:val="left" w:pos="0"/>
        </w:tabs>
        <w:spacing w:line="288" w:lineRule="auto"/>
        <w:jc w:val="both"/>
        <w:rPr>
          <w:rFonts w:ascii="Tahoma" w:hAnsi="Tahoma" w:cs="Tahoma"/>
          <w:spacing w:val="-3"/>
          <w:sz w:val="22"/>
          <w:szCs w:val="22"/>
          <w:lang w:val="es-ES_tradnl"/>
        </w:rPr>
      </w:pPr>
    </w:p>
    <w:p w:rsidR="00F2535A" w:rsidRPr="001E7D47" w:rsidRDefault="00F2535A" w:rsidP="00F2535A">
      <w:pPr>
        <w:widowControl w:val="0"/>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 xml:space="preserve">El saldo de </w:t>
      </w:r>
      <w:r w:rsidR="00C83EFF">
        <w:rPr>
          <w:rFonts w:ascii="Tahoma" w:hAnsi="Tahoma" w:cs="Tahoma"/>
          <w:spacing w:val="-3"/>
          <w:sz w:val="22"/>
          <w:szCs w:val="22"/>
          <w:lang w:val="es-ES_tradnl"/>
        </w:rPr>
        <w:t>“</w:t>
      </w:r>
      <w:r w:rsidRPr="001E7D47">
        <w:rPr>
          <w:rFonts w:ascii="Tahoma" w:hAnsi="Tahoma" w:cs="Tahoma"/>
          <w:spacing w:val="-3"/>
          <w:sz w:val="22"/>
          <w:szCs w:val="22"/>
          <w:lang w:val="es-ES_tradnl"/>
        </w:rPr>
        <w:t>Retribuciones a pagar</w:t>
      </w:r>
      <w:r w:rsidR="00C83EFF">
        <w:rPr>
          <w:rFonts w:ascii="Tahoma" w:hAnsi="Tahoma" w:cs="Tahoma"/>
          <w:spacing w:val="-3"/>
          <w:sz w:val="22"/>
          <w:szCs w:val="22"/>
          <w:lang w:val="es-ES_tradnl"/>
        </w:rPr>
        <w:t>”</w:t>
      </w:r>
      <w:r w:rsidRPr="001E7D47">
        <w:rPr>
          <w:rFonts w:ascii="Tahoma" w:hAnsi="Tahoma" w:cs="Tahoma"/>
          <w:spacing w:val="-3"/>
          <w:sz w:val="22"/>
          <w:szCs w:val="22"/>
          <w:lang w:val="es-ES_tradnl"/>
        </w:rPr>
        <w:t xml:space="preserve"> representa el monto adeudado a los funcionarios del Organismo al cierre del ejercicio, tanto aquellos cuyos fondos no han sido </w:t>
      </w:r>
      <w:r w:rsidR="006E7035">
        <w:rPr>
          <w:rFonts w:ascii="Tahoma" w:hAnsi="Tahoma" w:cs="Tahoma"/>
          <w:spacing w:val="-3"/>
          <w:sz w:val="22"/>
          <w:szCs w:val="22"/>
          <w:lang w:val="es-ES_tradnl"/>
        </w:rPr>
        <w:t xml:space="preserve">recibidosde </w:t>
      </w:r>
      <w:r w:rsidRPr="001E7D47">
        <w:rPr>
          <w:rFonts w:ascii="Tahoma" w:hAnsi="Tahoma" w:cs="Tahoma"/>
          <w:spacing w:val="-3"/>
          <w:sz w:val="22"/>
          <w:szCs w:val="22"/>
          <w:lang w:val="es-ES_tradnl"/>
        </w:rPr>
        <w:t>parte de la Tesorería General de la Nación, como aquellos cuyos fondos se encuentran en la</w:t>
      </w:r>
      <w:r w:rsidR="00435E24">
        <w:rPr>
          <w:rFonts w:ascii="Tahoma" w:hAnsi="Tahoma" w:cs="Tahoma"/>
          <w:spacing w:val="-3"/>
          <w:sz w:val="22"/>
          <w:szCs w:val="22"/>
          <w:lang w:val="es-ES_tradnl"/>
        </w:rPr>
        <w:t>s</w:t>
      </w:r>
      <w:r w:rsidRPr="001E7D47">
        <w:rPr>
          <w:rFonts w:ascii="Tahoma" w:hAnsi="Tahoma" w:cs="Tahoma"/>
          <w:spacing w:val="-3"/>
          <w:sz w:val="22"/>
          <w:szCs w:val="22"/>
          <w:lang w:val="es-ES_tradnl"/>
        </w:rPr>
        <w:t xml:space="preserve"> tesorería</w:t>
      </w:r>
      <w:r w:rsidR="00435E24">
        <w:rPr>
          <w:rFonts w:ascii="Tahoma" w:hAnsi="Tahoma" w:cs="Tahoma"/>
          <w:spacing w:val="-3"/>
          <w:sz w:val="22"/>
          <w:szCs w:val="22"/>
          <w:lang w:val="es-ES_tradnl"/>
        </w:rPr>
        <w:t>s</w:t>
      </w:r>
      <w:r w:rsidRPr="001E7D47">
        <w:rPr>
          <w:rFonts w:ascii="Tahoma" w:hAnsi="Tahoma" w:cs="Tahoma"/>
          <w:spacing w:val="-3"/>
          <w:sz w:val="22"/>
          <w:szCs w:val="22"/>
          <w:lang w:val="es-ES_tradnl"/>
        </w:rPr>
        <w:t xml:space="preserve"> de</w:t>
      </w:r>
      <w:r w:rsidR="00435E24">
        <w:rPr>
          <w:rFonts w:ascii="Tahoma" w:hAnsi="Tahoma" w:cs="Tahoma"/>
          <w:spacing w:val="-3"/>
          <w:sz w:val="22"/>
          <w:szCs w:val="22"/>
          <w:lang w:val="es-ES_tradnl"/>
        </w:rPr>
        <w:t>l Organismo</w:t>
      </w:r>
      <w:r w:rsidRPr="001E7D47">
        <w:rPr>
          <w:rFonts w:ascii="Tahoma" w:hAnsi="Tahoma" w:cs="Tahoma"/>
          <w:spacing w:val="-3"/>
          <w:sz w:val="22"/>
          <w:szCs w:val="22"/>
          <w:lang w:val="es-ES_tradnl"/>
        </w:rPr>
        <w:t>, pendientes de pago.</w:t>
      </w:r>
    </w:p>
    <w:p w:rsidR="00F2535A" w:rsidRPr="001E7D47" w:rsidRDefault="00F2535A" w:rsidP="00F2535A">
      <w:pPr>
        <w:widowControl w:val="0"/>
        <w:tabs>
          <w:tab w:val="left" w:pos="0"/>
        </w:tabs>
        <w:spacing w:line="288" w:lineRule="auto"/>
        <w:jc w:val="both"/>
        <w:rPr>
          <w:rFonts w:ascii="Tahoma" w:hAnsi="Tahoma" w:cs="Tahoma"/>
          <w:spacing w:val="-3"/>
          <w:sz w:val="22"/>
          <w:szCs w:val="22"/>
          <w:lang w:val="es-ES_tradnl"/>
        </w:rPr>
      </w:pPr>
    </w:p>
    <w:p w:rsidR="00F2535A" w:rsidRPr="001E7D47" w:rsidRDefault="00F2535A" w:rsidP="00F2535A">
      <w:pPr>
        <w:widowControl w:val="0"/>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 xml:space="preserve">El saldo de </w:t>
      </w:r>
      <w:r w:rsidR="00435E24">
        <w:rPr>
          <w:rFonts w:ascii="Tahoma" w:hAnsi="Tahoma" w:cs="Tahoma"/>
          <w:spacing w:val="-3"/>
          <w:sz w:val="22"/>
          <w:szCs w:val="22"/>
          <w:lang w:val="es-ES_tradnl"/>
        </w:rPr>
        <w:t>“</w:t>
      </w:r>
      <w:r w:rsidRPr="001E7D47">
        <w:rPr>
          <w:rFonts w:ascii="Tahoma" w:hAnsi="Tahoma" w:cs="Tahoma"/>
          <w:spacing w:val="-3"/>
          <w:sz w:val="22"/>
          <w:szCs w:val="22"/>
          <w:lang w:val="es-ES_tradnl"/>
        </w:rPr>
        <w:t>Retribuciones en suspenso</w:t>
      </w:r>
      <w:r w:rsidR="00435E24">
        <w:rPr>
          <w:rFonts w:ascii="Tahoma" w:hAnsi="Tahoma" w:cs="Tahoma"/>
          <w:spacing w:val="-3"/>
          <w:sz w:val="22"/>
          <w:szCs w:val="22"/>
          <w:lang w:val="es-ES_tradnl"/>
        </w:rPr>
        <w:t>”</w:t>
      </w:r>
      <w:r w:rsidRPr="001E7D47">
        <w:rPr>
          <w:rFonts w:ascii="Tahoma" w:hAnsi="Tahoma" w:cs="Tahoma"/>
          <w:spacing w:val="-3"/>
          <w:sz w:val="22"/>
          <w:szCs w:val="22"/>
          <w:lang w:val="es-ES_tradnl"/>
        </w:rPr>
        <w:t xml:space="preserve"> representa los haberes retenidos a aquellos funcionarios involucrados en sumarios administrativos en trámite, así como los haberes retenidos en sumarios con sanción definitiva y que se encuentran pendientes de redistribución, de acuerdo a lo establecido por el Decre</w:t>
      </w:r>
      <w:r w:rsidR="006E7035">
        <w:rPr>
          <w:rFonts w:ascii="Tahoma" w:hAnsi="Tahoma" w:cs="Tahoma"/>
          <w:spacing w:val="-3"/>
          <w:sz w:val="22"/>
          <w:szCs w:val="22"/>
          <w:lang w:val="es-ES_tradnl"/>
        </w:rPr>
        <w:t>to 463/989, de fecha 04/10/1989, modificativas y concordantes.</w:t>
      </w:r>
    </w:p>
    <w:p w:rsidR="00F2535A" w:rsidRPr="001E7D47" w:rsidRDefault="00F2535A" w:rsidP="00F2535A">
      <w:pPr>
        <w:widowControl w:val="0"/>
        <w:tabs>
          <w:tab w:val="left" w:pos="0"/>
        </w:tabs>
        <w:spacing w:line="288" w:lineRule="auto"/>
        <w:jc w:val="both"/>
        <w:rPr>
          <w:rFonts w:ascii="Tahoma" w:hAnsi="Tahoma" w:cs="Tahoma"/>
          <w:spacing w:val="-3"/>
          <w:sz w:val="22"/>
          <w:szCs w:val="22"/>
          <w:lang w:val="es-ES_tradnl"/>
        </w:rPr>
      </w:pPr>
    </w:p>
    <w:p w:rsidR="00F2535A" w:rsidRPr="001E7D47" w:rsidRDefault="00F2535A" w:rsidP="00F2535A">
      <w:pPr>
        <w:widowControl w:val="0"/>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 xml:space="preserve">El saldo de </w:t>
      </w:r>
      <w:r w:rsidR="00435E24">
        <w:rPr>
          <w:rFonts w:ascii="Tahoma" w:hAnsi="Tahoma" w:cs="Tahoma"/>
          <w:spacing w:val="-3"/>
          <w:sz w:val="22"/>
          <w:szCs w:val="22"/>
          <w:lang w:val="es-ES_tradnl"/>
        </w:rPr>
        <w:t>“</w:t>
      </w:r>
      <w:r w:rsidRPr="001E7D47">
        <w:rPr>
          <w:rFonts w:ascii="Tahoma" w:hAnsi="Tahoma" w:cs="Tahoma"/>
          <w:spacing w:val="-3"/>
          <w:sz w:val="22"/>
          <w:szCs w:val="22"/>
          <w:lang w:val="es-ES_tradnl"/>
        </w:rPr>
        <w:t>Retenciones sobre retribuciones</w:t>
      </w:r>
      <w:r w:rsidR="00435E24">
        <w:rPr>
          <w:rFonts w:ascii="Tahoma" w:hAnsi="Tahoma" w:cs="Tahoma"/>
          <w:spacing w:val="-3"/>
          <w:sz w:val="22"/>
          <w:szCs w:val="22"/>
          <w:lang w:val="es-ES_tradnl"/>
        </w:rPr>
        <w:t>”</w:t>
      </w:r>
      <w:r w:rsidRPr="001E7D47">
        <w:rPr>
          <w:rFonts w:ascii="Tahoma" w:hAnsi="Tahoma" w:cs="Tahoma"/>
          <w:spacing w:val="-3"/>
          <w:sz w:val="22"/>
          <w:szCs w:val="22"/>
          <w:lang w:val="es-ES_tradnl"/>
        </w:rPr>
        <w:t xml:space="preserve"> representa los montos a pagar a todos aquellos organismos autorizados a efectuar retenciones sobre las retribuciones generadas por el personal de la Dirección General de Casinos, ya sea por medio de una autorización expresa del mismo, por vía judicial o legal.</w:t>
      </w:r>
    </w:p>
    <w:p w:rsidR="00F2535A" w:rsidRPr="001E7D47" w:rsidRDefault="00F2535A" w:rsidP="00F2535A">
      <w:pPr>
        <w:widowControl w:val="0"/>
        <w:tabs>
          <w:tab w:val="left" w:pos="0"/>
        </w:tabs>
        <w:spacing w:line="288" w:lineRule="auto"/>
        <w:jc w:val="both"/>
        <w:rPr>
          <w:rFonts w:ascii="Tahoma" w:hAnsi="Tahoma" w:cs="Tahoma"/>
          <w:spacing w:val="-3"/>
          <w:sz w:val="22"/>
          <w:szCs w:val="22"/>
          <w:lang w:val="es-ES_tradnl"/>
        </w:rPr>
      </w:pPr>
    </w:p>
    <w:p w:rsidR="00F2535A" w:rsidRPr="001E7D47" w:rsidRDefault="00F2535A" w:rsidP="00F2535A">
      <w:pPr>
        <w:widowControl w:val="0"/>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lastRenderedPageBreak/>
        <w:t xml:space="preserve">El saldo de </w:t>
      </w:r>
      <w:r w:rsidR="00435E24">
        <w:rPr>
          <w:rFonts w:ascii="Tahoma" w:hAnsi="Tahoma" w:cs="Tahoma"/>
          <w:spacing w:val="-3"/>
          <w:sz w:val="22"/>
          <w:szCs w:val="22"/>
          <w:lang w:val="es-ES_tradnl"/>
        </w:rPr>
        <w:t>“</w:t>
      </w:r>
      <w:r w:rsidRPr="001E7D47">
        <w:rPr>
          <w:rFonts w:ascii="Tahoma" w:hAnsi="Tahoma" w:cs="Tahoma"/>
          <w:spacing w:val="-3"/>
          <w:sz w:val="22"/>
          <w:szCs w:val="22"/>
          <w:lang w:val="es-ES_tradnl"/>
        </w:rPr>
        <w:t>B.P.S. a pagar</w:t>
      </w:r>
      <w:r w:rsidR="00435E24">
        <w:rPr>
          <w:rFonts w:ascii="Tahoma" w:hAnsi="Tahoma" w:cs="Tahoma"/>
          <w:spacing w:val="-3"/>
          <w:sz w:val="22"/>
          <w:szCs w:val="22"/>
          <w:lang w:val="es-ES_tradnl"/>
        </w:rPr>
        <w:t>”</w:t>
      </w:r>
      <w:r w:rsidRPr="001E7D47">
        <w:rPr>
          <w:rFonts w:ascii="Tahoma" w:hAnsi="Tahoma" w:cs="Tahoma"/>
          <w:spacing w:val="-3"/>
          <w:sz w:val="22"/>
          <w:szCs w:val="22"/>
          <w:lang w:val="es-ES_tradnl"/>
        </w:rPr>
        <w:t xml:space="preserve"> representa el monto de </w:t>
      </w:r>
      <w:r w:rsidR="001F3DCD">
        <w:rPr>
          <w:rFonts w:ascii="Tahoma" w:hAnsi="Tahoma" w:cs="Tahoma"/>
          <w:spacing w:val="-3"/>
          <w:sz w:val="22"/>
          <w:szCs w:val="22"/>
          <w:lang w:val="es-ES_tradnl"/>
        </w:rPr>
        <w:t>i</w:t>
      </w:r>
      <w:r w:rsidRPr="001E7D47">
        <w:rPr>
          <w:rFonts w:ascii="Tahoma" w:hAnsi="Tahoma" w:cs="Tahoma"/>
          <w:spacing w:val="-3"/>
          <w:sz w:val="22"/>
          <w:szCs w:val="22"/>
          <w:lang w:val="es-ES_tradnl"/>
        </w:rPr>
        <w:t xml:space="preserve">mpuesto para el FO.NA.SA. y </w:t>
      </w:r>
      <w:r w:rsidR="00E97CBC">
        <w:rPr>
          <w:rFonts w:ascii="Tahoma" w:hAnsi="Tahoma" w:cs="Tahoma"/>
          <w:spacing w:val="-3"/>
          <w:sz w:val="22"/>
          <w:szCs w:val="22"/>
          <w:lang w:val="es-ES_tradnl"/>
        </w:rPr>
        <w:t xml:space="preserve">los </w:t>
      </w:r>
      <w:r w:rsidRPr="001E7D47">
        <w:rPr>
          <w:rFonts w:ascii="Tahoma" w:hAnsi="Tahoma" w:cs="Tahoma"/>
          <w:spacing w:val="-3"/>
          <w:sz w:val="22"/>
          <w:szCs w:val="22"/>
          <w:lang w:val="es-ES_tradnl"/>
        </w:rPr>
        <w:t xml:space="preserve">aportes (personales y patronales) a la </w:t>
      </w:r>
      <w:r w:rsidR="0020600A">
        <w:rPr>
          <w:rFonts w:ascii="Tahoma" w:hAnsi="Tahoma" w:cs="Tahoma"/>
          <w:spacing w:val="-3"/>
          <w:sz w:val="22"/>
          <w:szCs w:val="22"/>
          <w:lang w:val="es-ES_tradnl"/>
        </w:rPr>
        <w:t>seguridad social</w:t>
      </w:r>
      <w:r w:rsidRPr="001E7D47">
        <w:rPr>
          <w:rFonts w:ascii="Tahoma" w:hAnsi="Tahoma" w:cs="Tahoma"/>
          <w:spacing w:val="-3"/>
          <w:sz w:val="22"/>
          <w:szCs w:val="22"/>
          <w:lang w:val="es-ES_tradnl"/>
        </w:rPr>
        <w:t xml:space="preserve"> adeudados por el Organismo al Banco de Previsión Social, por concepto de remuneraciones y propina generada por el personal perteneciente a la Direcc</w:t>
      </w:r>
      <w:r w:rsidR="003B30BB" w:rsidRPr="001E7D47">
        <w:rPr>
          <w:rFonts w:ascii="Tahoma" w:hAnsi="Tahoma" w:cs="Tahoma"/>
          <w:spacing w:val="-3"/>
          <w:sz w:val="22"/>
          <w:szCs w:val="22"/>
          <w:lang w:val="es-ES_tradnl"/>
        </w:rPr>
        <w:t>ión General de Casinos</w:t>
      </w:r>
      <w:r w:rsidRPr="001E7D47">
        <w:rPr>
          <w:rFonts w:ascii="Tahoma" w:hAnsi="Tahoma" w:cs="Tahoma"/>
          <w:spacing w:val="-3"/>
          <w:sz w:val="22"/>
          <w:szCs w:val="22"/>
          <w:lang w:val="es-ES_tradnl"/>
        </w:rPr>
        <w:t xml:space="preserve">. </w:t>
      </w:r>
    </w:p>
    <w:p w:rsidR="00F2535A" w:rsidRDefault="00F2535A" w:rsidP="00F2535A">
      <w:pPr>
        <w:widowControl w:val="0"/>
        <w:tabs>
          <w:tab w:val="left" w:pos="0"/>
        </w:tabs>
        <w:spacing w:line="288" w:lineRule="auto"/>
        <w:jc w:val="both"/>
        <w:rPr>
          <w:rFonts w:ascii="Tahoma" w:hAnsi="Tahoma" w:cs="Tahoma"/>
          <w:b/>
          <w:spacing w:val="-3"/>
          <w:sz w:val="22"/>
          <w:szCs w:val="22"/>
          <w:lang w:val="es-ES_tradnl"/>
        </w:rPr>
      </w:pPr>
    </w:p>
    <w:p w:rsidR="00F2535A" w:rsidRPr="001E7D47" w:rsidRDefault="00F2535A" w:rsidP="00F2535A">
      <w:pPr>
        <w:widowControl w:val="0"/>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 xml:space="preserve">El saldo de </w:t>
      </w:r>
      <w:r w:rsidR="00435E24">
        <w:rPr>
          <w:rFonts w:ascii="Tahoma" w:hAnsi="Tahoma" w:cs="Tahoma"/>
          <w:spacing w:val="-3"/>
          <w:sz w:val="22"/>
          <w:szCs w:val="22"/>
          <w:lang w:val="es-ES_tradnl"/>
        </w:rPr>
        <w:t>“</w:t>
      </w:r>
      <w:r w:rsidRPr="001E7D47">
        <w:rPr>
          <w:rFonts w:ascii="Tahoma" w:hAnsi="Tahoma" w:cs="Tahoma"/>
          <w:spacing w:val="-3"/>
          <w:sz w:val="22"/>
          <w:szCs w:val="22"/>
          <w:lang w:val="es-ES_tradnl"/>
        </w:rPr>
        <w:t>D.G.I. a pagar</w:t>
      </w:r>
      <w:r w:rsidR="00435E24">
        <w:rPr>
          <w:rFonts w:ascii="Tahoma" w:hAnsi="Tahoma" w:cs="Tahoma"/>
          <w:spacing w:val="-3"/>
          <w:sz w:val="22"/>
          <w:szCs w:val="22"/>
          <w:lang w:val="es-ES_tradnl"/>
        </w:rPr>
        <w:t>”</w:t>
      </w:r>
      <w:r w:rsidRPr="001E7D47">
        <w:rPr>
          <w:rFonts w:ascii="Tahoma" w:hAnsi="Tahoma" w:cs="Tahoma"/>
          <w:spacing w:val="-3"/>
          <w:sz w:val="22"/>
          <w:szCs w:val="22"/>
          <w:lang w:val="es-ES_tradnl"/>
        </w:rPr>
        <w:t xml:space="preserve"> al cierre del ejercicio representa el monto de Impuesto a la Renta de las Person</w:t>
      </w:r>
      <w:r w:rsidR="006E7035">
        <w:rPr>
          <w:rFonts w:ascii="Tahoma" w:hAnsi="Tahoma" w:cs="Tahoma"/>
          <w:spacing w:val="-3"/>
          <w:sz w:val="22"/>
          <w:szCs w:val="22"/>
          <w:lang w:val="es-ES_tradnl"/>
        </w:rPr>
        <w:t>as Físicas (I.R.P.F.), adeudado</w:t>
      </w:r>
      <w:r w:rsidRPr="001E7D47">
        <w:rPr>
          <w:rFonts w:ascii="Tahoma" w:hAnsi="Tahoma" w:cs="Tahoma"/>
          <w:spacing w:val="-3"/>
          <w:sz w:val="22"/>
          <w:szCs w:val="22"/>
          <w:lang w:val="es-ES_tradnl"/>
        </w:rPr>
        <w:t xml:space="preserve"> por el Organismo a la Dirección General Impositiva, por concepto de remuneraciones y propina generada por el personal perteneciente a la Dirección General de Casinos</w:t>
      </w:r>
      <w:r w:rsidR="003B30BB" w:rsidRPr="001E7D47">
        <w:rPr>
          <w:rFonts w:ascii="Tahoma" w:hAnsi="Tahoma" w:cs="Tahoma"/>
          <w:spacing w:val="-3"/>
          <w:sz w:val="22"/>
          <w:szCs w:val="22"/>
          <w:lang w:val="es-ES_tradnl"/>
        </w:rPr>
        <w:t>.</w:t>
      </w:r>
    </w:p>
    <w:p w:rsidR="00F2535A" w:rsidRDefault="00F2535A" w:rsidP="00F2535A">
      <w:pPr>
        <w:widowControl w:val="0"/>
        <w:tabs>
          <w:tab w:val="left" w:pos="0"/>
        </w:tabs>
        <w:spacing w:line="288" w:lineRule="auto"/>
        <w:jc w:val="both"/>
        <w:rPr>
          <w:rFonts w:ascii="Tahoma" w:hAnsi="Tahoma" w:cs="Tahoma"/>
          <w:b/>
          <w:spacing w:val="-3"/>
          <w:sz w:val="22"/>
          <w:szCs w:val="22"/>
          <w:lang w:val="es-ES_tradnl"/>
        </w:rPr>
      </w:pPr>
    </w:p>
    <w:p w:rsidR="006E7035" w:rsidRPr="006E7035" w:rsidRDefault="006E7035" w:rsidP="006E7035">
      <w:pPr>
        <w:widowControl w:val="0"/>
        <w:tabs>
          <w:tab w:val="left" w:pos="0"/>
        </w:tabs>
        <w:spacing w:line="288" w:lineRule="auto"/>
        <w:jc w:val="both"/>
        <w:rPr>
          <w:rFonts w:ascii="Tahoma" w:hAnsi="Tahoma" w:cs="Tahoma"/>
          <w:spacing w:val="-3"/>
          <w:sz w:val="22"/>
          <w:szCs w:val="22"/>
          <w:lang w:val="es-ES_tradnl"/>
        </w:rPr>
      </w:pPr>
      <w:r w:rsidRPr="006E7035">
        <w:rPr>
          <w:rFonts w:ascii="Tahoma" w:hAnsi="Tahoma" w:cs="Tahoma"/>
          <w:spacing w:val="-3"/>
          <w:sz w:val="22"/>
          <w:szCs w:val="22"/>
          <w:lang w:val="es-ES_tradnl"/>
        </w:rPr>
        <w:t>El saldo de “Provisión para aguinaldo”</w:t>
      </w:r>
      <w:r>
        <w:rPr>
          <w:rFonts w:ascii="Tahoma" w:hAnsi="Tahoma" w:cs="Tahoma"/>
          <w:spacing w:val="-3"/>
          <w:sz w:val="22"/>
          <w:szCs w:val="22"/>
          <w:lang w:val="es-ES_tradnl"/>
        </w:rPr>
        <w:t xml:space="preserve"> representa el monto </w:t>
      </w:r>
      <w:r w:rsidRPr="001E7D47">
        <w:rPr>
          <w:rFonts w:ascii="Tahoma" w:hAnsi="Tahoma" w:cs="Tahoma"/>
          <w:spacing w:val="-3"/>
          <w:sz w:val="22"/>
          <w:szCs w:val="22"/>
          <w:lang w:val="es-ES_tradnl"/>
        </w:rPr>
        <w:t>adeudado a los funcionarios del Organismo al cierre del ejercicio</w:t>
      </w:r>
      <w:r>
        <w:rPr>
          <w:rFonts w:ascii="Tahoma" w:hAnsi="Tahoma" w:cs="Tahoma"/>
          <w:spacing w:val="-3"/>
          <w:sz w:val="22"/>
          <w:szCs w:val="22"/>
          <w:lang w:val="es-ES_tradnl"/>
        </w:rPr>
        <w:t>, por concepto de aguinaldo devengado y no pagado.</w:t>
      </w:r>
    </w:p>
    <w:p w:rsidR="006E7035" w:rsidRDefault="006E7035" w:rsidP="00F2535A">
      <w:pPr>
        <w:widowControl w:val="0"/>
        <w:tabs>
          <w:tab w:val="left" w:pos="0"/>
        </w:tabs>
        <w:spacing w:line="288" w:lineRule="auto"/>
        <w:jc w:val="both"/>
        <w:rPr>
          <w:rFonts w:ascii="Tahoma" w:hAnsi="Tahoma" w:cs="Tahoma"/>
          <w:b/>
          <w:spacing w:val="-3"/>
          <w:sz w:val="22"/>
          <w:szCs w:val="22"/>
          <w:lang w:val="es-ES_tradnl"/>
        </w:rPr>
      </w:pPr>
    </w:p>
    <w:p w:rsidR="0020600A" w:rsidRPr="0020600A" w:rsidRDefault="0020600A" w:rsidP="00F2535A">
      <w:pPr>
        <w:widowControl w:val="0"/>
        <w:tabs>
          <w:tab w:val="left" w:pos="0"/>
        </w:tabs>
        <w:spacing w:line="288" w:lineRule="auto"/>
        <w:jc w:val="both"/>
        <w:rPr>
          <w:rFonts w:ascii="Tahoma" w:hAnsi="Tahoma" w:cs="Tahoma"/>
          <w:spacing w:val="-3"/>
          <w:sz w:val="22"/>
          <w:szCs w:val="22"/>
          <w:lang w:val="es-ES_tradnl"/>
        </w:rPr>
      </w:pPr>
      <w:r w:rsidRPr="0020600A">
        <w:rPr>
          <w:rFonts w:ascii="Tahoma" w:hAnsi="Tahoma" w:cs="Tahoma"/>
          <w:spacing w:val="-3"/>
          <w:sz w:val="22"/>
          <w:szCs w:val="22"/>
          <w:lang w:val="es-ES_tradnl"/>
        </w:rPr>
        <w:t>El saldo de “Otros”</w:t>
      </w:r>
      <w:r>
        <w:rPr>
          <w:rFonts w:ascii="Tahoma" w:hAnsi="Tahoma" w:cs="Tahoma"/>
          <w:spacing w:val="-3"/>
          <w:sz w:val="22"/>
          <w:szCs w:val="22"/>
          <w:lang w:val="es-ES_tradnl"/>
        </w:rPr>
        <w:t xml:space="preserve"> básicamente representa el monto adeudado por concepto de la partida prevista en el artículo </w:t>
      </w:r>
      <w:r w:rsidR="00120651">
        <w:rPr>
          <w:rFonts w:ascii="Tahoma" w:hAnsi="Tahoma" w:cs="Tahoma"/>
          <w:spacing w:val="-3"/>
          <w:sz w:val="22"/>
          <w:szCs w:val="22"/>
          <w:lang w:val="es-ES_tradnl"/>
        </w:rPr>
        <w:t xml:space="preserve">48 del Decreto </w:t>
      </w:r>
      <w:r w:rsidR="00E711A2">
        <w:rPr>
          <w:rFonts w:ascii="Tahoma" w:hAnsi="Tahoma" w:cs="Tahoma"/>
          <w:spacing w:val="-3"/>
          <w:sz w:val="22"/>
          <w:szCs w:val="22"/>
          <w:lang w:val="es-ES_tradnl"/>
        </w:rPr>
        <w:t xml:space="preserve">402/016, de fecha 19 de diciembre de 2016, correspondiente al Premio Incentivo a la Producción Nacional de Sangre Pura de Carrera, tendiente a estimular la producción del sangre pura de carrera en nuestro país, incentivar la localización y el desarrollo de nuevas inversiones en nuestro territorio y fortalecer el impulso del sector hacia la mejora genética y la calidad en el proceso de cría. </w:t>
      </w:r>
    </w:p>
    <w:p w:rsidR="0020600A" w:rsidRPr="001E7D47" w:rsidRDefault="0020600A" w:rsidP="00F2535A">
      <w:pPr>
        <w:widowControl w:val="0"/>
        <w:tabs>
          <w:tab w:val="left" w:pos="0"/>
        </w:tabs>
        <w:spacing w:line="288" w:lineRule="auto"/>
        <w:jc w:val="both"/>
        <w:rPr>
          <w:rFonts w:ascii="Tahoma" w:hAnsi="Tahoma" w:cs="Tahoma"/>
          <w:b/>
          <w:spacing w:val="-3"/>
          <w:sz w:val="22"/>
          <w:szCs w:val="22"/>
          <w:lang w:val="es-ES_tradnl"/>
        </w:rPr>
      </w:pPr>
    </w:p>
    <w:p w:rsidR="00F2535A" w:rsidRPr="001E7D47" w:rsidRDefault="00F2535A" w:rsidP="00F2535A">
      <w:pPr>
        <w:widowControl w:val="0"/>
        <w:tabs>
          <w:tab w:val="left" w:pos="0"/>
        </w:tabs>
        <w:spacing w:line="288" w:lineRule="auto"/>
        <w:jc w:val="both"/>
        <w:rPr>
          <w:rFonts w:ascii="Tahoma" w:hAnsi="Tahoma" w:cs="Tahoma"/>
          <w:spacing w:val="-3"/>
          <w:sz w:val="22"/>
          <w:szCs w:val="22"/>
          <w:lang w:val="es-ES_tradnl"/>
        </w:rPr>
      </w:pPr>
      <w:r w:rsidRPr="00400CCF">
        <w:rPr>
          <w:rFonts w:ascii="Tahoma" w:hAnsi="Tahoma" w:cs="Tahoma"/>
          <w:spacing w:val="-3"/>
          <w:sz w:val="22"/>
          <w:szCs w:val="22"/>
          <w:lang w:val="es-ES_tradnl"/>
        </w:rPr>
        <w:t xml:space="preserve">Las </w:t>
      </w:r>
      <w:r w:rsidR="00435E24" w:rsidRPr="00400CCF">
        <w:rPr>
          <w:rFonts w:ascii="Tahoma" w:hAnsi="Tahoma" w:cs="Tahoma"/>
          <w:spacing w:val="-3"/>
          <w:sz w:val="22"/>
          <w:szCs w:val="22"/>
          <w:lang w:val="es-ES_tradnl"/>
        </w:rPr>
        <w:t>“</w:t>
      </w:r>
      <w:r w:rsidRPr="00400CCF">
        <w:rPr>
          <w:rFonts w:ascii="Tahoma" w:hAnsi="Tahoma" w:cs="Tahoma"/>
          <w:spacing w:val="-3"/>
          <w:sz w:val="22"/>
          <w:szCs w:val="22"/>
          <w:lang w:val="es-ES_tradnl"/>
        </w:rPr>
        <w:t>Utilidades a pagar</w:t>
      </w:r>
      <w:r w:rsidR="00435E24" w:rsidRPr="00400CCF">
        <w:rPr>
          <w:rFonts w:ascii="Tahoma" w:hAnsi="Tahoma" w:cs="Tahoma"/>
          <w:spacing w:val="-3"/>
          <w:sz w:val="22"/>
          <w:szCs w:val="22"/>
          <w:lang w:val="es-ES_tradnl"/>
        </w:rPr>
        <w:t>”</w:t>
      </w:r>
      <w:r w:rsidRPr="00400CCF">
        <w:rPr>
          <w:rFonts w:ascii="Tahoma" w:hAnsi="Tahoma" w:cs="Tahoma"/>
          <w:spacing w:val="-3"/>
          <w:sz w:val="22"/>
          <w:szCs w:val="22"/>
          <w:lang w:val="es-ES_tradnl"/>
        </w:rPr>
        <w:t xml:space="preserve"> representan el monto de utilidades</w:t>
      </w:r>
      <w:r w:rsidR="00E97CBC" w:rsidRPr="00400CCF">
        <w:rPr>
          <w:rFonts w:ascii="Tahoma" w:hAnsi="Tahoma" w:cs="Tahoma"/>
          <w:spacing w:val="-3"/>
          <w:sz w:val="22"/>
          <w:szCs w:val="22"/>
          <w:lang w:val="es-ES_tradnl"/>
        </w:rPr>
        <w:t xml:space="preserve"> generadas </w:t>
      </w:r>
      <w:r w:rsidR="00292E8E" w:rsidRPr="00400CCF">
        <w:rPr>
          <w:rFonts w:ascii="Tahoma" w:hAnsi="Tahoma" w:cs="Tahoma"/>
          <w:spacing w:val="-3"/>
          <w:sz w:val="22"/>
          <w:szCs w:val="22"/>
          <w:lang w:val="es-ES_tradnl"/>
        </w:rPr>
        <w:t xml:space="preserve">con anterioridad al año 2007 </w:t>
      </w:r>
      <w:r w:rsidR="00E97CBC" w:rsidRPr="00400CCF">
        <w:rPr>
          <w:rFonts w:ascii="Tahoma" w:hAnsi="Tahoma" w:cs="Tahoma"/>
          <w:spacing w:val="-3"/>
          <w:sz w:val="22"/>
          <w:szCs w:val="22"/>
          <w:lang w:val="es-ES_tradnl"/>
        </w:rPr>
        <w:t xml:space="preserve">y que a la fecha se </w:t>
      </w:r>
      <w:r w:rsidRPr="00400CCF">
        <w:rPr>
          <w:rFonts w:ascii="Tahoma" w:hAnsi="Tahoma" w:cs="Tahoma"/>
          <w:spacing w:val="-3"/>
          <w:sz w:val="22"/>
          <w:szCs w:val="22"/>
          <w:lang w:val="es-ES_tradnl"/>
        </w:rPr>
        <w:t>adeuda</w:t>
      </w:r>
      <w:r w:rsidR="00E97CBC" w:rsidRPr="00400CCF">
        <w:rPr>
          <w:rFonts w:ascii="Tahoma" w:hAnsi="Tahoma" w:cs="Tahoma"/>
          <w:spacing w:val="-3"/>
          <w:sz w:val="22"/>
          <w:szCs w:val="22"/>
          <w:lang w:val="es-ES_tradnl"/>
        </w:rPr>
        <w:t>n</w:t>
      </w:r>
      <w:r w:rsidRPr="00400CCF">
        <w:rPr>
          <w:rFonts w:ascii="Tahoma" w:hAnsi="Tahoma" w:cs="Tahoma"/>
          <w:spacing w:val="-3"/>
          <w:sz w:val="22"/>
          <w:szCs w:val="22"/>
          <w:lang w:val="es-ES_tradnl"/>
        </w:rPr>
        <w:t xml:space="preserve"> a los beneficiarios de la Dirección General de Casinos, en función de las leyes que determinan el porcentaje de participación de cada uno de ellos.</w:t>
      </w:r>
      <w:r w:rsidR="00292E8E" w:rsidRPr="00400CCF">
        <w:rPr>
          <w:rFonts w:ascii="Tahoma" w:hAnsi="Tahoma" w:cs="Tahoma"/>
          <w:spacing w:val="-3"/>
          <w:sz w:val="22"/>
          <w:szCs w:val="22"/>
          <w:lang w:val="es-ES_tradnl"/>
        </w:rPr>
        <w:t xml:space="preserve"> El pago de estas partidas se gestiona por Exp.393/2011 de la Dirección General de Casinos.</w:t>
      </w:r>
    </w:p>
    <w:p w:rsidR="003B30BB" w:rsidRPr="001E7D47" w:rsidRDefault="003B30BB" w:rsidP="00F2535A">
      <w:pPr>
        <w:widowControl w:val="0"/>
        <w:tabs>
          <w:tab w:val="left" w:pos="0"/>
        </w:tabs>
        <w:spacing w:line="288" w:lineRule="auto"/>
        <w:jc w:val="both"/>
        <w:rPr>
          <w:rFonts w:ascii="Tahoma" w:hAnsi="Tahoma" w:cs="Tahoma"/>
          <w:spacing w:val="-3"/>
          <w:sz w:val="22"/>
          <w:szCs w:val="22"/>
          <w:lang w:val="es-ES_tradnl"/>
        </w:rPr>
      </w:pPr>
    </w:p>
    <w:p w:rsidR="005C30F7" w:rsidRPr="001E7D47" w:rsidRDefault="008E3D1C" w:rsidP="00197FE5">
      <w:pPr>
        <w:widowControl w:val="0"/>
        <w:tabs>
          <w:tab w:val="left" w:pos="0"/>
        </w:tabs>
        <w:spacing w:line="288" w:lineRule="auto"/>
        <w:jc w:val="both"/>
        <w:rPr>
          <w:rFonts w:ascii="Tahoma" w:hAnsi="Tahoma" w:cs="Tahoma"/>
          <w:b/>
          <w:spacing w:val="-3"/>
          <w:sz w:val="22"/>
          <w:szCs w:val="22"/>
          <w:lang w:val="es-ES_tradnl"/>
        </w:rPr>
      </w:pPr>
      <w:r w:rsidRPr="001E7D47">
        <w:rPr>
          <w:rFonts w:ascii="Tahoma" w:hAnsi="Tahoma" w:cs="Tahoma"/>
          <w:b/>
          <w:spacing w:val="-3"/>
          <w:sz w:val="22"/>
          <w:szCs w:val="22"/>
          <w:lang w:val="es-ES_tradnl"/>
        </w:rPr>
        <w:t>5</w:t>
      </w:r>
      <w:r w:rsidR="007703F3" w:rsidRPr="001E7D47">
        <w:rPr>
          <w:rFonts w:ascii="Tahoma" w:hAnsi="Tahoma" w:cs="Tahoma"/>
          <w:b/>
          <w:spacing w:val="-3"/>
          <w:sz w:val="22"/>
          <w:szCs w:val="22"/>
          <w:lang w:val="es-ES_tradnl"/>
        </w:rPr>
        <w:t>.</w:t>
      </w:r>
      <w:r w:rsidR="007E6207" w:rsidRPr="001E7D47">
        <w:rPr>
          <w:rFonts w:ascii="Tahoma" w:hAnsi="Tahoma" w:cs="Tahoma"/>
          <w:b/>
          <w:spacing w:val="-3"/>
          <w:sz w:val="22"/>
          <w:szCs w:val="22"/>
          <w:lang w:val="es-ES_tradnl"/>
        </w:rPr>
        <w:t>7</w:t>
      </w:r>
      <w:r w:rsidR="007703F3" w:rsidRPr="001E7D47">
        <w:rPr>
          <w:rFonts w:ascii="Tahoma" w:hAnsi="Tahoma" w:cs="Tahoma"/>
          <w:b/>
          <w:spacing w:val="-3"/>
          <w:sz w:val="22"/>
          <w:szCs w:val="22"/>
          <w:lang w:val="es-ES_tradnl"/>
        </w:rPr>
        <w:tab/>
        <w:t>Fichas en poder del público</w:t>
      </w:r>
    </w:p>
    <w:p w:rsidR="005C30F7" w:rsidRPr="001E7D47" w:rsidRDefault="005C30F7" w:rsidP="00197FE5">
      <w:pPr>
        <w:widowControl w:val="0"/>
        <w:tabs>
          <w:tab w:val="left" w:pos="0"/>
        </w:tabs>
        <w:spacing w:line="288" w:lineRule="auto"/>
        <w:jc w:val="both"/>
        <w:rPr>
          <w:rFonts w:ascii="Tahoma" w:hAnsi="Tahoma" w:cs="Tahoma"/>
          <w:b/>
          <w:spacing w:val="-3"/>
          <w:sz w:val="22"/>
          <w:szCs w:val="22"/>
          <w:lang w:val="es-ES_tradnl"/>
        </w:rPr>
      </w:pPr>
    </w:p>
    <w:p w:rsidR="005C30F7" w:rsidRPr="001E7D47" w:rsidRDefault="004B6AC6" w:rsidP="00197FE5">
      <w:pPr>
        <w:widowControl w:val="0"/>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 xml:space="preserve">Su </w:t>
      </w:r>
      <w:r w:rsidR="005C30F7" w:rsidRPr="001E7D47">
        <w:rPr>
          <w:rFonts w:ascii="Tahoma" w:hAnsi="Tahoma" w:cs="Tahoma"/>
          <w:spacing w:val="-3"/>
          <w:sz w:val="22"/>
          <w:szCs w:val="22"/>
          <w:lang w:val="es-ES_tradnl"/>
        </w:rPr>
        <w:t>saldo representa la recomposición periódica de las bancas de juego</w:t>
      </w:r>
      <w:r w:rsidRPr="001E7D47">
        <w:rPr>
          <w:rFonts w:ascii="Tahoma" w:hAnsi="Tahoma" w:cs="Tahoma"/>
          <w:spacing w:val="-3"/>
          <w:sz w:val="22"/>
          <w:szCs w:val="22"/>
          <w:lang w:val="es-ES_tradnl"/>
        </w:rPr>
        <w:t>,</w:t>
      </w:r>
      <w:r w:rsidR="005C30F7" w:rsidRPr="001E7D47">
        <w:rPr>
          <w:rFonts w:ascii="Tahoma" w:hAnsi="Tahoma" w:cs="Tahoma"/>
          <w:spacing w:val="-3"/>
          <w:sz w:val="22"/>
          <w:szCs w:val="22"/>
          <w:lang w:val="es-ES_tradnl"/>
        </w:rPr>
        <w:t xml:space="preserve"> efectuada por parte de los Casinos con el Banco Central de Fichas de la Dirección General de Casinos, como consecuencia de la existencia de fichas en poder del público.</w:t>
      </w:r>
    </w:p>
    <w:p w:rsidR="00026756" w:rsidRPr="001E7D47" w:rsidRDefault="00026756" w:rsidP="00197FE5">
      <w:pPr>
        <w:widowControl w:val="0"/>
        <w:tabs>
          <w:tab w:val="left" w:pos="0"/>
        </w:tabs>
        <w:spacing w:line="288" w:lineRule="auto"/>
        <w:jc w:val="both"/>
        <w:rPr>
          <w:rFonts w:ascii="Tahoma" w:hAnsi="Tahoma" w:cs="Tahoma"/>
          <w:b/>
          <w:spacing w:val="-3"/>
          <w:sz w:val="22"/>
          <w:szCs w:val="22"/>
          <w:lang w:val="es-ES_tradnl"/>
        </w:rPr>
      </w:pPr>
    </w:p>
    <w:p w:rsidR="00026756" w:rsidRPr="001E7D47" w:rsidRDefault="008E3D1C" w:rsidP="00197FE5">
      <w:pPr>
        <w:widowControl w:val="0"/>
        <w:tabs>
          <w:tab w:val="left" w:pos="0"/>
        </w:tabs>
        <w:spacing w:line="288" w:lineRule="auto"/>
        <w:jc w:val="both"/>
        <w:rPr>
          <w:rFonts w:ascii="Tahoma" w:hAnsi="Tahoma" w:cs="Tahoma"/>
          <w:b/>
          <w:spacing w:val="-3"/>
          <w:sz w:val="22"/>
          <w:szCs w:val="22"/>
          <w:lang w:val="es-ES_tradnl"/>
        </w:rPr>
      </w:pPr>
      <w:r w:rsidRPr="001E7D47">
        <w:rPr>
          <w:rFonts w:ascii="Tahoma" w:hAnsi="Tahoma" w:cs="Tahoma"/>
          <w:b/>
          <w:spacing w:val="-3"/>
          <w:sz w:val="22"/>
          <w:szCs w:val="22"/>
          <w:lang w:val="es-ES_tradnl"/>
        </w:rPr>
        <w:t>5</w:t>
      </w:r>
      <w:r w:rsidR="007703F3" w:rsidRPr="001E7D47">
        <w:rPr>
          <w:rFonts w:ascii="Tahoma" w:hAnsi="Tahoma" w:cs="Tahoma"/>
          <w:b/>
          <w:spacing w:val="-3"/>
          <w:sz w:val="22"/>
          <w:szCs w:val="22"/>
          <w:lang w:val="es-ES_tradnl"/>
        </w:rPr>
        <w:t>.</w:t>
      </w:r>
      <w:r w:rsidR="007E6207" w:rsidRPr="001E7D47">
        <w:rPr>
          <w:rFonts w:ascii="Tahoma" w:hAnsi="Tahoma" w:cs="Tahoma"/>
          <w:b/>
          <w:spacing w:val="-3"/>
          <w:sz w:val="22"/>
          <w:szCs w:val="22"/>
          <w:lang w:val="es-ES_tradnl"/>
        </w:rPr>
        <w:t>8</w:t>
      </w:r>
      <w:r w:rsidR="007703F3" w:rsidRPr="001E7D47">
        <w:rPr>
          <w:rFonts w:ascii="Tahoma" w:hAnsi="Tahoma" w:cs="Tahoma"/>
          <w:b/>
          <w:spacing w:val="-3"/>
          <w:sz w:val="22"/>
          <w:szCs w:val="22"/>
          <w:lang w:val="es-ES_tradnl"/>
        </w:rPr>
        <w:tab/>
        <w:t>Provisión para litigios</w:t>
      </w:r>
    </w:p>
    <w:p w:rsidR="00026756" w:rsidRPr="001E7D47" w:rsidRDefault="00026756" w:rsidP="00197FE5">
      <w:pPr>
        <w:widowControl w:val="0"/>
        <w:tabs>
          <w:tab w:val="left" w:pos="0"/>
        </w:tabs>
        <w:spacing w:line="288" w:lineRule="auto"/>
        <w:jc w:val="both"/>
        <w:rPr>
          <w:rFonts w:ascii="Tahoma" w:hAnsi="Tahoma" w:cs="Tahoma"/>
          <w:b/>
          <w:spacing w:val="-3"/>
          <w:sz w:val="22"/>
          <w:szCs w:val="22"/>
          <w:lang w:val="es-ES_tradnl"/>
        </w:rPr>
      </w:pPr>
    </w:p>
    <w:p w:rsidR="00026756" w:rsidRPr="001E7D47" w:rsidRDefault="00BF031A" w:rsidP="00197FE5">
      <w:pPr>
        <w:widowControl w:val="0"/>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 xml:space="preserve">Corresponde al importe por concepto de </w:t>
      </w:r>
      <w:r w:rsidR="00026756" w:rsidRPr="001E7D47">
        <w:rPr>
          <w:rFonts w:ascii="Tahoma" w:hAnsi="Tahoma" w:cs="Tahoma"/>
          <w:spacing w:val="-3"/>
          <w:sz w:val="22"/>
          <w:szCs w:val="22"/>
          <w:lang w:val="es-ES_tradnl"/>
        </w:rPr>
        <w:t xml:space="preserve">juicios </w:t>
      </w:r>
      <w:r w:rsidRPr="001E7D47">
        <w:rPr>
          <w:rFonts w:ascii="Tahoma" w:hAnsi="Tahoma" w:cs="Tahoma"/>
          <w:spacing w:val="-3"/>
          <w:sz w:val="22"/>
          <w:szCs w:val="22"/>
          <w:lang w:val="es-ES_tradnl"/>
        </w:rPr>
        <w:t>con sentencias</w:t>
      </w:r>
      <w:r w:rsidR="0055790E" w:rsidRPr="001E7D47">
        <w:rPr>
          <w:rFonts w:ascii="Tahoma" w:hAnsi="Tahoma" w:cs="Tahoma"/>
          <w:spacing w:val="-3"/>
          <w:sz w:val="22"/>
          <w:szCs w:val="22"/>
          <w:lang w:val="es-ES_tradnl"/>
        </w:rPr>
        <w:t xml:space="preserve">, </w:t>
      </w:r>
      <w:r w:rsidRPr="001E7D47">
        <w:rPr>
          <w:rFonts w:ascii="Tahoma" w:hAnsi="Tahoma" w:cs="Tahoma"/>
          <w:spacing w:val="-3"/>
          <w:sz w:val="22"/>
          <w:szCs w:val="22"/>
          <w:lang w:val="es-ES_tradnl"/>
        </w:rPr>
        <w:t xml:space="preserve">ejecutoriadas </w:t>
      </w:r>
      <w:r w:rsidR="0055790E" w:rsidRPr="001E7D47">
        <w:rPr>
          <w:rFonts w:ascii="Tahoma" w:hAnsi="Tahoma" w:cs="Tahoma"/>
          <w:spacing w:val="-3"/>
          <w:sz w:val="22"/>
          <w:szCs w:val="22"/>
          <w:lang w:val="es-ES_tradnl"/>
        </w:rPr>
        <w:t xml:space="preserve">y no ejecutoriadas, </w:t>
      </w:r>
      <w:r w:rsidRPr="001E7D47">
        <w:rPr>
          <w:rFonts w:ascii="Tahoma" w:hAnsi="Tahoma" w:cs="Tahoma"/>
          <w:spacing w:val="-3"/>
          <w:sz w:val="22"/>
          <w:szCs w:val="22"/>
          <w:lang w:val="es-ES_tradnl"/>
        </w:rPr>
        <w:t>con fallos desfavorables para la Dirección General de Casinos, ya sea que se encuentren pendientes de inicio del proceso de ejecución de sentencia, como en proceso de ejecución de sentencia.</w:t>
      </w:r>
    </w:p>
    <w:p w:rsidR="0059134C" w:rsidRPr="001E7D47" w:rsidRDefault="0059134C" w:rsidP="00197FE5">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p>
    <w:p w:rsidR="005C30F7" w:rsidRPr="001E7D47" w:rsidRDefault="006B00D1" w:rsidP="00197FE5">
      <w:pPr>
        <w:pStyle w:val="Textoindependiente"/>
        <w:tabs>
          <w:tab w:val="clear" w:pos="0"/>
          <w:tab w:val="left" w:pos="-1440"/>
          <w:tab w:val="left" w:pos="-720"/>
        </w:tabs>
        <w:suppressAutoHyphens w:val="0"/>
        <w:spacing w:line="288" w:lineRule="auto"/>
        <w:rPr>
          <w:rFonts w:ascii="Tahoma" w:hAnsi="Tahoma" w:cs="Tahoma"/>
          <w:b/>
          <w:spacing w:val="0"/>
          <w:sz w:val="22"/>
          <w:szCs w:val="22"/>
          <w:lang w:val="es-ES_tradnl"/>
        </w:rPr>
      </w:pPr>
      <w:r w:rsidRPr="001E7D47">
        <w:rPr>
          <w:rFonts w:ascii="Tahoma" w:hAnsi="Tahoma" w:cs="Tahoma"/>
          <w:b/>
          <w:spacing w:val="0"/>
          <w:sz w:val="22"/>
          <w:szCs w:val="22"/>
          <w:lang w:val="es-ES_tradnl"/>
        </w:rPr>
        <w:t>5</w:t>
      </w:r>
      <w:r w:rsidR="007703F3" w:rsidRPr="001E7D47">
        <w:rPr>
          <w:rFonts w:ascii="Tahoma" w:hAnsi="Tahoma" w:cs="Tahoma"/>
          <w:b/>
          <w:spacing w:val="0"/>
          <w:sz w:val="22"/>
          <w:szCs w:val="22"/>
          <w:lang w:val="es-ES_tradnl"/>
        </w:rPr>
        <w:t>.</w:t>
      </w:r>
      <w:r w:rsidR="007E6207" w:rsidRPr="001E7D47">
        <w:rPr>
          <w:rFonts w:ascii="Tahoma" w:hAnsi="Tahoma" w:cs="Tahoma"/>
          <w:b/>
          <w:spacing w:val="0"/>
          <w:sz w:val="22"/>
          <w:szCs w:val="22"/>
          <w:lang w:val="es-ES_tradnl"/>
        </w:rPr>
        <w:t>9</w:t>
      </w:r>
      <w:r w:rsidR="007703F3" w:rsidRPr="001E7D47">
        <w:rPr>
          <w:rFonts w:ascii="Tahoma" w:hAnsi="Tahoma" w:cs="Tahoma"/>
          <w:b/>
          <w:spacing w:val="0"/>
          <w:sz w:val="22"/>
          <w:szCs w:val="22"/>
          <w:lang w:val="es-ES_tradnl"/>
        </w:rPr>
        <w:tab/>
        <w:t>Reservas</w:t>
      </w:r>
    </w:p>
    <w:p w:rsidR="005C30F7" w:rsidRPr="001E7D47" w:rsidRDefault="005C30F7" w:rsidP="00197FE5">
      <w:pPr>
        <w:widowControl w:val="0"/>
        <w:tabs>
          <w:tab w:val="left" w:pos="0"/>
        </w:tabs>
        <w:spacing w:line="288" w:lineRule="auto"/>
        <w:jc w:val="both"/>
        <w:rPr>
          <w:rFonts w:ascii="Tahoma" w:hAnsi="Tahoma" w:cs="Tahoma"/>
          <w:b/>
          <w:spacing w:val="-3"/>
          <w:sz w:val="22"/>
          <w:szCs w:val="22"/>
          <w:lang w:val="es-ES_tradnl"/>
        </w:rPr>
      </w:pPr>
    </w:p>
    <w:p w:rsidR="0024684A" w:rsidRPr="001E7D47" w:rsidRDefault="005C30F7" w:rsidP="0024684A">
      <w:pPr>
        <w:widowControl w:val="0"/>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 xml:space="preserve">Su saldo al cierre del ejercicio representa la cuota parte de las utilidades del </w:t>
      </w:r>
      <w:r w:rsidRPr="001E7D47">
        <w:rPr>
          <w:rFonts w:ascii="Tahoma" w:hAnsi="Tahoma" w:cs="Tahoma"/>
          <w:spacing w:val="-3"/>
          <w:sz w:val="22"/>
          <w:szCs w:val="22"/>
          <w:lang w:val="es-ES_tradnl"/>
        </w:rPr>
        <w:lastRenderedPageBreak/>
        <w:t>Organismo</w:t>
      </w:r>
      <w:r w:rsidR="00907DB2">
        <w:rPr>
          <w:rFonts w:ascii="Tahoma" w:hAnsi="Tahoma" w:cs="Tahoma"/>
          <w:spacing w:val="-3"/>
          <w:sz w:val="22"/>
          <w:szCs w:val="22"/>
          <w:lang w:val="es-ES_tradnl"/>
        </w:rPr>
        <w:t>destinada a la compra de bienes de uso</w:t>
      </w:r>
      <w:r w:rsidRPr="001E7D47">
        <w:rPr>
          <w:rFonts w:ascii="Tahoma" w:hAnsi="Tahoma" w:cs="Tahoma"/>
          <w:spacing w:val="-3"/>
          <w:sz w:val="22"/>
          <w:szCs w:val="22"/>
          <w:lang w:val="es-ES_tradnl"/>
        </w:rPr>
        <w:t xml:space="preserve">, </w:t>
      </w:r>
      <w:r w:rsidR="00907DB2">
        <w:rPr>
          <w:rFonts w:ascii="Tahoma" w:hAnsi="Tahoma" w:cs="Tahoma"/>
          <w:spacing w:val="-3"/>
          <w:sz w:val="22"/>
          <w:szCs w:val="22"/>
          <w:lang w:val="es-ES_tradnl"/>
        </w:rPr>
        <w:t xml:space="preserve">así como aquella cuota parte </w:t>
      </w:r>
      <w:r w:rsidRPr="001E7D47">
        <w:rPr>
          <w:rFonts w:ascii="Tahoma" w:hAnsi="Tahoma" w:cs="Tahoma"/>
          <w:spacing w:val="-3"/>
          <w:sz w:val="22"/>
          <w:szCs w:val="22"/>
          <w:lang w:val="es-ES_tradnl"/>
        </w:rPr>
        <w:t>cuyo beneficiario es la propia Dirección General de Casinos del Estad</w:t>
      </w:r>
      <w:r w:rsidR="00876DA3">
        <w:rPr>
          <w:rFonts w:ascii="Tahoma" w:hAnsi="Tahoma" w:cs="Tahoma"/>
          <w:spacing w:val="-3"/>
          <w:sz w:val="22"/>
          <w:szCs w:val="22"/>
          <w:lang w:val="es-ES_tradnl"/>
        </w:rPr>
        <w:t>o, de acuerdo a lo explicitado en la Nota 1.2.</w:t>
      </w:r>
    </w:p>
    <w:p w:rsidR="00B05951" w:rsidRDefault="00B05951">
      <w:pPr>
        <w:rPr>
          <w:rFonts w:ascii="Tahoma" w:hAnsi="Tahoma" w:cs="Tahoma"/>
          <w:b/>
          <w:spacing w:val="-3"/>
          <w:sz w:val="22"/>
          <w:szCs w:val="22"/>
          <w:lang w:val="es-ES_tradnl"/>
        </w:rPr>
      </w:pPr>
    </w:p>
    <w:p w:rsidR="00B05951" w:rsidRPr="001E7D47" w:rsidRDefault="00B05951" w:rsidP="00F67C9F">
      <w:pPr>
        <w:keepNext/>
        <w:keepLines/>
        <w:tabs>
          <w:tab w:val="left" w:pos="0"/>
        </w:tabs>
        <w:spacing w:line="288" w:lineRule="auto"/>
        <w:jc w:val="both"/>
        <w:rPr>
          <w:rFonts w:ascii="Tahoma" w:hAnsi="Tahoma" w:cs="Tahoma"/>
          <w:b/>
          <w:spacing w:val="-3"/>
          <w:sz w:val="22"/>
          <w:szCs w:val="22"/>
          <w:lang w:val="es-ES_tradnl"/>
        </w:rPr>
      </w:pPr>
    </w:p>
    <w:p w:rsidR="00513B31" w:rsidRPr="001E7D47" w:rsidRDefault="00513B31" w:rsidP="00F67C9F">
      <w:pPr>
        <w:keepNext/>
        <w:keepLines/>
        <w:tabs>
          <w:tab w:val="left" w:pos="0"/>
        </w:tabs>
        <w:spacing w:line="288" w:lineRule="auto"/>
        <w:jc w:val="both"/>
        <w:rPr>
          <w:rFonts w:ascii="Tahoma" w:hAnsi="Tahoma" w:cs="Tahoma"/>
          <w:b/>
          <w:spacing w:val="-3"/>
          <w:sz w:val="22"/>
          <w:szCs w:val="22"/>
          <w:lang w:val="es-ES_tradnl"/>
        </w:rPr>
      </w:pPr>
      <w:r w:rsidRPr="001E7D47">
        <w:rPr>
          <w:rFonts w:ascii="Tahoma" w:hAnsi="Tahoma" w:cs="Tahoma"/>
          <w:b/>
          <w:spacing w:val="-3"/>
          <w:sz w:val="22"/>
          <w:szCs w:val="22"/>
          <w:lang w:val="es-ES_tradnl"/>
        </w:rPr>
        <w:t xml:space="preserve">NOTA </w:t>
      </w:r>
      <w:r w:rsidR="006B00D1" w:rsidRPr="001E7D47">
        <w:rPr>
          <w:rFonts w:ascii="Tahoma" w:hAnsi="Tahoma" w:cs="Tahoma"/>
          <w:b/>
          <w:spacing w:val="-3"/>
          <w:sz w:val="22"/>
          <w:szCs w:val="22"/>
          <w:lang w:val="es-ES_tradnl"/>
        </w:rPr>
        <w:t>6</w:t>
      </w:r>
      <w:r w:rsidRPr="001E7D47">
        <w:rPr>
          <w:rFonts w:ascii="Tahoma" w:hAnsi="Tahoma" w:cs="Tahoma"/>
          <w:b/>
          <w:spacing w:val="-3"/>
          <w:sz w:val="22"/>
          <w:szCs w:val="22"/>
          <w:lang w:val="es-ES_tradnl"/>
        </w:rPr>
        <w:tab/>
        <w:t>-</w:t>
      </w:r>
      <w:r w:rsidRPr="001E7D47">
        <w:rPr>
          <w:rFonts w:ascii="Tahoma" w:hAnsi="Tahoma" w:cs="Tahoma"/>
          <w:b/>
          <w:spacing w:val="-3"/>
          <w:sz w:val="22"/>
          <w:szCs w:val="22"/>
          <w:lang w:val="es-ES_tradnl"/>
        </w:rPr>
        <w:tab/>
        <w:t>SALDOS EN MONEDA EXTRANJERA</w:t>
      </w:r>
    </w:p>
    <w:p w:rsidR="00513B31" w:rsidRDefault="00513B31" w:rsidP="00197FE5">
      <w:pPr>
        <w:widowControl w:val="0"/>
        <w:tabs>
          <w:tab w:val="left" w:pos="0"/>
        </w:tabs>
        <w:spacing w:line="288" w:lineRule="auto"/>
        <w:jc w:val="both"/>
        <w:rPr>
          <w:rFonts w:ascii="Tahoma" w:hAnsi="Tahoma" w:cs="Tahoma"/>
          <w:b/>
          <w:spacing w:val="-3"/>
          <w:sz w:val="22"/>
          <w:szCs w:val="22"/>
          <w:lang w:val="es-ES_tradnl"/>
        </w:rPr>
      </w:pPr>
    </w:p>
    <w:p w:rsidR="00332CDF" w:rsidRPr="001E7D47" w:rsidRDefault="00332CDF" w:rsidP="00197FE5">
      <w:pPr>
        <w:widowControl w:val="0"/>
        <w:tabs>
          <w:tab w:val="left" w:pos="0"/>
        </w:tabs>
        <w:spacing w:line="288" w:lineRule="auto"/>
        <w:jc w:val="both"/>
        <w:rPr>
          <w:rFonts w:ascii="Tahoma" w:hAnsi="Tahoma" w:cs="Tahoma"/>
          <w:b/>
          <w:spacing w:val="-3"/>
          <w:sz w:val="22"/>
          <w:szCs w:val="22"/>
          <w:lang w:val="es-ES_tradnl"/>
        </w:rPr>
      </w:pPr>
    </w:p>
    <w:p w:rsidR="005679D1" w:rsidRPr="001E7D47" w:rsidRDefault="00513B31" w:rsidP="00197FE5">
      <w:pPr>
        <w:widowControl w:val="0"/>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Los activos y pasivos en</w:t>
      </w:r>
      <w:r w:rsidR="00C2356D" w:rsidRPr="001E7D47">
        <w:rPr>
          <w:rFonts w:ascii="Tahoma" w:hAnsi="Tahoma" w:cs="Tahoma"/>
          <w:spacing w:val="-3"/>
          <w:sz w:val="22"/>
          <w:szCs w:val="22"/>
          <w:lang w:val="es-ES_tradnl"/>
        </w:rPr>
        <w:t xml:space="preserve"> dólares estadounidenses</w:t>
      </w:r>
      <w:r w:rsidRPr="001E7D47">
        <w:rPr>
          <w:rFonts w:ascii="Tahoma" w:hAnsi="Tahoma" w:cs="Tahoma"/>
          <w:spacing w:val="-3"/>
          <w:sz w:val="22"/>
          <w:szCs w:val="22"/>
          <w:lang w:val="es-ES_tradnl"/>
        </w:rPr>
        <w:t xml:space="preserve"> al cierre del</w:t>
      </w:r>
      <w:r w:rsidR="0084108C">
        <w:rPr>
          <w:rFonts w:ascii="Tahoma" w:hAnsi="Tahoma" w:cs="Tahoma"/>
          <w:spacing w:val="-3"/>
          <w:sz w:val="22"/>
          <w:szCs w:val="22"/>
          <w:lang w:val="es-ES_tradnl"/>
        </w:rPr>
        <w:t>os</w:t>
      </w:r>
      <w:r w:rsidRPr="001E7D47">
        <w:rPr>
          <w:rFonts w:ascii="Tahoma" w:hAnsi="Tahoma" w:cs="Tahoma"/>
          <w:spacing w:val="-3"/>
          <w:sz w:val="22"/>
          <w:szCs w:val="22"/>
          <w:lang w:val="es-ES_tradnl"/>
        </w:rPr>
        <w:t xml:space="preserve"> ejercicio</w:t>
      </w:r>
      <w:r w:rsidR="0084108C">
        <w:rPr>
          <w:rFonts w:ascii="Tahoma" w:hAnsi="Tahoma" w:cs="Tahoma"/>
          <w:spacing w:val="-3"/>
          <w:sz w:val="22"/>
          <w:szCs w:val="22"/>
          <w:lang w:val="es-ES_tradnl"/>
        </w:rPr>
        <w:t>s</w:t>
      </w:r>
      <w:r w:rsidRPr="001E7D47">
        <w:rPr>
          <w:rFonts w:ascii="Tahoma" w:hAnsi="Tahoma" w:cs="Tahoma"/>
          <w:spacing w:val="-3"/>
          <w:sz w:val="22"/>
          <w:szCs w:val="22"/>
          <w:lang w:val="es-ES_tradnl"/>
        </w:rPr>
        <w:t xml:space="preserve"> 20</w:t>
      </w:r>
      <w:r w:rsidR="003B30BB" w:rsidRPr="001E7D47">
        <w:rPr>
          <w:rFonts w:ascii="Tahoma" w:hAnsi="Tahoma" w:cs="Tahoma"/>
          <w:spacing w:val="-3"/>
          <w:sz w:val="22"/>
          <w:szCs w:val="22"/>
          <w:lang w:val="es-ES_tradnl"/>
        </w:rPr>
        <w:t>1</w:t>
      </w:r>
      <w:r w:rsidR="00315139">
        <w:rPr>
          <w:rFonts w:ascii="Tahoma" w:hAnsi="Tahoma" w:cs="Tahoma"/>
          <w:spacing w:val="-3"/>
          <w:sz w:val="22"/>
          <w:szCs w:val="22"/>
          <w:lang w:val="es-ES_tradnl"/>
        </w:rPr>
        <w:t>7</w:t>
      </w:r>
      <w:r w:rsidR="0084108C">
        <w:rPr>
          <w:rFonts w:ascii="Tahoma" w:hAnsi="Tahoma" w:cs="Tahoma"/>
          <w:spacing w:val="-3"/>
          <w:sz w:val="22"/>
          <w:szCs w:val="22"/>
          <w:lang w:val="es-ES_tradnl"/>
        </w:rPr>
        <w:t xml:space="preserve"> y 201</w:t>
      </w:r>
      <w:r w:rsidR="00315139">
        <w:rPr>
          <w:rFonts w:ascii="Tahoma" w:hAnsi="Tahoma" w:cs="Tahoma"/>
          <w:spacing w:val="-3"/>
          <w:sz w:val="22"/>
          <w:szCs w:val="22"/>
          <w:lang w:val="es-ES_tradnl"/>
        </w:rPr>
        <w:t>6</w:t>
      </w:r>
      <w:r w:rsidRPr="001E7D47">
        <w:rPr>
          <w:rFonts w:ascii="Tahoma" w:hAnsi="Tahoma" w:cs="Tahoma"/>
          <w:spacing w:val="-3"/>
          <w:sz w:val="22"/>
          <w:szCs w:val="22"/>
          <w:lang w:val="es-ES_tradnl"/>
        </w:rPr>
        <w:t xml:space="preserve">, </w:t>
      </w:r>
      <w:r w:rsidR="0098250B">
        <w:rPr>
          <w:rFonts w:ascii="Tahoma" w:hAnsi="Tahoma" w:cs="Tahoma"/>
          <w:spacing w:val="-3"/>
          <w:sz w:val="22"/>
          <w:szCs w:val="22"/>
          <w:lang w:val="es-ES_tradnl"/>
        </w:rPr>
        <w:t xml:space="preserve">así como </w:t>
      </w:r>
      <w:r w:rsidRPr="001E7D47">
        <w:rPr>
          <w:rFonts w:ascii="Tahoma" w:hAnsi="Tahoma" w:cs="Tahoma"/>
          <w:spacing w:val="-3"/>
          <w:sz w:val="22"/>
          <w:szCs w:val="22"/>
          <w:lang w:val="es-ES_tradnl"/>
        </w:rPr>
        <w:t xml:space="preserve">su equivalente en pesos uruguayos al tipo de cambio de </w:t>
      </w:r>
      <w:r w:rsidR="00C2356D" w:rsidRPr="001E7D47">
        <w:rPr>
          <w:rFonts w:ascii="Tahoma" w:hAnsi="Tahoma" w:cs="Tahoma"/>
          <w:spacing w:val="-3"/>
          <w:sz w:val="22"/>
          <w:szCs w:val="22"/>
          <w:lang w:val="es-ES_tradnl"/>
        </w:rPr>
        <w:t>dicha fecha</w:t>
      </w:r>
      <w:r w:rsidRPr="001E7D47">
        <w:rPr>
          <w:rFonts w:ascii="Tahoma" w:hAnsi="Tahoma" w:cs="Tahoma"/>
          <w:spacing w:val="-3"/>
          <w:sz w:val="22"/>
          <w:szCs w:val="22"/>
          <w:lang w:val="es-ES_tradnl"/>
        </w:rPr>
        <w:t>, son los siguientes:</w:t>
      </w:r>
    </w:p>
    <w:p w:rsidR="005679D1" w:rsidRPr="001E7D47" w:rsidRDefault="005679D1" w:rsidP="00197FE5">
      <w:pPr>
        <w:widowControl w:val="0"/>
        <w:tabs>
          <w:tab w:val="left" w:pos="0"/>
        </w:tabs>
        <w:spacing w:line="288" w:lineRule="auto"/>
        <w:rPr>
          <w:rFonts w:ascii="Tahoma" w:hAnsi="Tahoma" w:cs="Tahoma"/>
          <w:spacing w:val="-3"/>
          <w:sz w:val="22"/>
          <w:szCs w:val="22"/>
          <w:lang w:val="es-ES_tradnl"/>
        </w:rPr>
      </w:pPr>
    </w:p>
    <w:bookmarkStart w:id="0" w:name="_MON_1424953636"/>
    <w:bookmarkEnd w:id="0"/>
    <w:p w:rsidR="006A17FF" w:rsidRPr="001E7D47" w:rsidRDefault="0098250B" w:rsidP="00855B06">
      <w:pPr>
        <w:widowControl w:val="0"/>
        <w:tabs>
          <w:tab w:val="left" w:pos="0"/>
        </w:tabs>
        <w:spacing w:line="288" w:lineRule="auto"/>
        <w:jc w:val="center"/>
        <w:rPr>
          <w:rFonts w:ascii="Tahoma" w:hAnsi="Tahoma" w:cs="Tahoma"/>
          <w:spacing w:val="-3"/>
          <w:sz w:val="22"/>
          <w:szCs w:val="22"/>
          <w:lang w:val="es-ES_tradnl"/>
        </w:rPr>
      </w:pPr>
      <w:r w:rsidRPr="00AF7994">
        <w:rPr>
          <w:rFonts w:ascii="Tahoma" w:hAnsi="Tahoma" w:cs="Tahoma"/>
          <w:spacing w:val="-3"/>
          <w:sz w:val="22"/>
          <w:szCs w:val="22"/>
          <w:lang w:val="es-ES_tradnl"/>
        </w:rPr>
        <w:object w:dxaOrig="8482" w:dyaOrig="5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95pt;height:270.25pt" o:ole="">
            <v:imagedata r:id="rId8" o:title=""/>
          </v:shape>
          <o:OLEObject Type="Embed" ProgID="Excel.Sheet.12" ShapeID="_x0000_i1025" DrawAspect="Content" ObjectID="_1618827926" r:id="rId9"/>
        </w:object>
      </w:r>
    </w:p>
    <w:p w:rsidR="00855B06" w:rsidRDefault="00855B06" w:rsidP="00197FE5">
      <w:pPr>
        <w:widowControl w:val="0"/>
        <w:tabs>
          <w:tab w:val="left" w:pos="1418"/>
        </w:tabs>
        <w:spacing w:line="288" w:lineRule="auto"/>
        <w:ind w:left="2127" w:hanging="2127"/>
        <w:rPr>
          <w:rFonts w:ascii="Tahoma" w:hAnsi="Tahoma" w:cs="Tahoma"/>
          <w:b/>
          <w:spacing w:val="-3"/>
          <w:sz w:val="22"/>
          <w:szCs w:val="22"/>
          <w:lang w:val="es-ES_tradnl"/>
        </w:rPr>
      </w:pPr>
    </w:p>
    <w:p w:rsidR="00855B06" w:rsidRDefault="00855B06" w:rsidP="00197FE5">
      <w:pPr>
        <w:widowControl w:val="0"/>
        <w:tabs>
          <w:tab w:val="left" w:pos="1418"/>
        </w:tabs>
        <w:spacing w:line="288" w:lineRule="auto"/>
        <w:ind w:left="2127" w:hanging="2127"/>
        <w:rPr>
          <w:rFonts w:ascii="Tahoma" w:hAnsi="Tahoma" w:cs="Tahoma"/>
          <w:b/>
          <w:spacing w:val="-3"/>
          <w:sz w:val="22"/>
          <w:szCs w:val="22"/>
          <w:lang w:val="es-ES_tradnl"/>
        </w:rPr>
      </w:pPr>
    </w:p>
    <w:p w:rsidR="00855B06" w:rsidRDefault="00855B06" w:rsidP="00197FE5">
      <w:pPr>
        <w:widowControl w:val="0"/>
        <w:tabs>
          <w:tab w:val="left" w:pos="1418"/>
        </w:tabs>
        <w:spacing w:line="288" w:lineRule="auto"/>
        <w:ind w:left="2127" w:hanging="2127"/>
        <w:rPr>
          <w:rFonts w:ascii="Tahoma" w:hAnsi="Tahoma" w:cs="Tahoma"/>
          <w:b/>
          <w:spacing w:val="-3"/>
          <w:sz w:val="22"/>
          <w:szCs w:val="22"/>
          <w:lang w:val="es-ES_tradnl"/>
        </w:rPr>
      </w:pPr>
    </w:p>
    <w:p w:rsidR="00855B06" w:rsidRDefault="00855B06" w:rsidP="00197FE5">
      <w:pPr>
        <w:widowControl w:val="0"/>
        <w:tabs>
          <w:tab w:val="left" w:pos="1418"/>
        </w:tabs>
        <w:spacing w:line="288" w:lineRule="auto"/>
        <w:ind w:left="2127" w:hanging="2127"/>
        <w:rPr>
          <w:rFonts w:ascii="Tahoma" w:hAnsi="Tahoma" w:cs="Tahoma"/>
          <w:b/>
          <w:spacing w:val="-3"/>
          <w:sz w:val="22"/>
          <w:szCs w:val="22"/>
          <w:lang w:val="es-ES_tradnl"/>
        </w:rPr>
      </w:pPr>
    </w:p>
    <w:p w:rsidR="00855B06" w:rsidRDefault="00855B06" w:rsidP="00197FE5">
      <w:pPr>
        <w:widowControl w:val="0"/>
        <w:tabs>
          <w:tab w:val="left" w:pos="1418"/>
        </w:tabs>
        <w:spacing w:line="288" w:lineRule="auto"/>
        <w:ind w:left="2127" w:hanging="2127"/>
        <w:rPr>
          <w:rFonts w:ascii="Tahoma" w:hAnsi="Tahoma" w:cs="Tahoma"/>
          <w:b/>
          <w:spacing w:val="-3"/>
          <w:sz w:val="22"/>
          <w:szCs w:val="22"/>
          <w:lang w:val="es-ES_tradnl"/>
        </w:rPr>
      </w:pPr>
    </w:p>
    <w:p w:rsidR="00855B06" w:rsidRDefault="00855B06" w:rsidP="00197FE5">
      <w:pPr>
        <w:widowControl w:val="0"/>
        <w:tabs>
          <w:tab w:val="left" w:pos="1418"/>
        </w:tabs>
        <w:spacing w:line="288" w:lineRule="auto"/>
        <w:ind w:left="2127" w:hanging="2127"/>
        <w:rPr>
          <w:rFonts w:ascii="Tahoma" w:hAnsi="Tahoma" w:cs="Tahoma"/>
          <w:b/>
          <w:spacing w:val="-3"/>
          <w:sz w:val="22"/>
          <w:szCs w:val="22"/>
          <w:lang w:val="es-ES_tradnl"/>
        </w:rPr>
      </w:pPr>
    </w:p>
    <w:p w:rsidR="00855B06" w:rsidRDefault="00855B06" w:rsidP="00197FE5">
      <w:pPr>
        <w:widowControl w:val="0"/>
        <w:tabs>
          <w:tab w:val="left" w:pos="1418"/>
        </w:tabs>
        <w:spacing w:line="288" w:lineRule="auto"/>
        <w:ind w:left="2127" w:hanging="2127"/>
        <w:rPr>
          <w:rFonts w:ascii="Tahoma" w:hAnsi="Tahoma" w:cs="Tahoma"/>
          <w:b/>
          <w:spacing w:val="-3"/>
          <w:sz w:val="22"/>
          <w:szCs w:val="22"/>
          <w:lang w:val="es-ES_tradnl"/>
        </w:rPr>
      </w:pPr>
    </w:p>
    <w:p w:rsidR="00855B06" w:rsidRDefault="00855B06" w:rsidP="00197FE5">
      <w:pPr>
        <w:widowControl w:val="0"/>
        <w:tabs>
          <w:tab w:val="left" w:pos="1418"/>
        </w:tabs>
        <w:spacing w:line="288" w:lineRule="auto"/>
        <w:ind w:left="2127" w:hanging="2127"/>
        <w:rPr>
          <w:rFonts w:ascii="Tahoma" w:hAnsi="Tahoma" w:cs="Tahoma"/>
          <w:b/>
          <w:spacing w:val="-3"/>
          <w:sz w:val="22"/>
          <w:szCs w:val="22"/>
          <w:lang w:val="es-ES_tradnl"/>
        </w:rPr>
      </w:pPr>
    </w:p>
    <w:p w:rsidR="00AF7994" w:rsidRDefault="00AF7994" w:rsidP="00197FE5">
      <w:pPr>
        <w:widowControl w:val="0"/>
        <w:tabs>
          <w:tab w:val="left" w:pos="1418"/>
        </w:tabs>
        <w:spacing w:line="288" w:lineRule="auto"/>
        <w:ind w:left="2127" w:hanging="2127"/>
        <w:rPr>
          <w:rFonts w:ascii="Tahoma" w:hAnsi="Tahoma" w:cs="Tahoma"/>
          <w:b/>
          <w:spacing w:val="-3"/>
          <w:sz w:val="22"/>
          <w:szCs w:val="22"/>
          <w:lang w:val="es-ES_tradnl"/>
        </w:rPr>
      </w:pPr>
    </w:p>
    <w:p w:rsidR="00AF7994" w:rsidRDefault="00AF7994" w:rsidP="00197FE5">
      <w:pPr>
        <w:widowControl w:val="0"/>
        <w:tabs>
          <w:tab w:val="left" w:pos="1418"/>
        </w:tabs>
        <w:spacing w:line="288" w:lineRule="auto"/>
        <w:ind w:left="2127" w:hanging="2127"/>
        <w:rPr>
          <w:rFonts w:ascii="Tahoma" w:hAnsi="Tahoma" w:cs="Tahoma"/>
          <w:b/>
          <w:spacing w:val="-3"/>
          <w:sz w:val="22"/>
          <w:szCs w:val="22"/>
          <w:lang w:val="es-ES_tradnl"/>
        </w:rPr>
      </w:pPr>
    </w:p>
    <w:p w:rsidR="00AF7994" w:rsidRDefault="00AF7994" w:rsidP="00197FE5">
      <w:pPr>
        <w:widowControl w:val="0"/>
        <w:tabs>
          <w:tab w:val="left" w:pos="1418"/>
        </w:tabs>
        <w:spacing w:line="288" w:lineRule="auto"/>
        <w:ind w:left="2127" w:hanging="2127"/>
        <w:rPr>
          <w:rFonts w:ascii="Tahoma" w:hAnsi="Tahoma" w:cs="Tahoma"/>
          <w:b/>
          <w:spacing w:val="-3"/>
          <w:sz w:val="22"/>
          <w:szCs w:val="22"/>
          <w:lang w:val="es-ES_tradnl"/>
        </w:rPr>
      </w:pPr>
    </w:p>
    <w:p w:rsidR="00AF7994" w:rsidRDefault="00AF7994" w:rsidP="00197FE5">
      <w:pPr>
        <w:widowControl w:val="0"/>
        <w:tabs>
          <w:tab w:val="left" w:pos="1418"/>
        </w:tabs>
        <w:spacing w:line="288" w:lineRule="auto"/>
        <w:ind w:left="2127" w:hanging="2127"/>
        <w:rPr>
          <w:rFonts w:ascii="Tahoma" w:hAnsi="Tahoma" w:cs="Tahoma"/>
          <w:b/>
          <w:spacing w:val="-3"/>
          <w:sz w:val="22"/>
          <w:szCs w:val="22"/>
          <w:lang w:val="es-ES_tradnl"/>
        </w:rPr>
      </w:pPr>
    </w:p>
    <w:p w:rsidR="00855B06" w:rsidRDefault="00855B06" w:rsidP="00197FE5">
      <w:pPr>
        <w:widowControl w:val="0"/>
        <w:tabs>
          <w:tab w:val="left" w:pos="1418"/>
        </w:tabs>
        <w:spacing w:line="288" w:lineRule="auto"/>
        <w:ind w:left="2127" w:hanging="2127"/>
        <w:rPr>
          <w:rFonts w:ascii="Tahoma" w:hAnsi="Tahoma" w:cs="Tahoma"/>
          <w:b/>
          <w:spacing w:val="-3"/>
          <w:sz w:val="22"/>
          <w:szCs w:val="22"/>
          <w:lang w:val="es-ES_tradnl"/>
        </w:rPr>
      </w:pPr>
    </w:p>
    <w:p w:rsidR="00C8289F" w:rsidRDefault="00C8289F" w:rsidP="00197FE5">
      <w:pPr>
        <w:widowControl w:val="0"/>
        <w:tabs>
          <w:tab w:val="left" w:pos="1418"/>
        </w:tabs>
        <w:spacing w:line="288" w:lineRule="auto"/>
        <w:ind w:left="2127" w:hanging="2127"/>
        <w:rPr>
          <w:rFonts w:ascii="Tahoma" w:hAnsi="Tahoma" w:cs="Tahoma"/>
          <w:b/>
          <w:spacing w:val="-3"/>
          <w:sz w:val="22"/>
          <w:szCs w:val="22"/>
          <w:lang w:val="es-ES_tradnl"/>
        </w:rPr>
      </w:pPr>
    </w:p>
    <w:p w:rsidR="005C30F7" w:rsidRPr="001E7D47" w:rsidRDefault="00745854" w:rsidP="00197FE5">
      <w:pPr>
        <w:widowControl w:val="0"/>
        <w:tabs>
          <w:tab w:val="left" w:pos="1418"/>
        </w:tabs>
        <w:spacing w:line="288" w:lineRule="auto"/>
        <w:ind w:left="2127" w:hanging="2127"/>
        <w:rPr>
          <w:rFonts w:ascii="Tahoma" w:hAnsi="Tahoma" w:cs="Tahoma"/>
          <w:b/>
          <w:spacing w:val="-3"/>
          <w:sz w:val="22"/>
          <w:szCs w:val="22"/>
          <w:lang w:val="es-ES_tradnl"/>
        </w:rPr>
      </w:pPr>
      <w:r w:rsidRPr="001E7D47">
        <w:rPr>
          <w:rFonts w:ascii="Tahoma" w:hAnsi="Tahoma" w:cs="Tahoma"/>
          <w:b/>
          <w:spacing w:val="-3"/>
          <w:sz w:val="22"/>
          <w:szCs w:val="22"/>
          <w:lang w:val="es-ES_tradnl"/>
        </w:rPr>
        <w:t>N</w:t>
      </w:r>
      <w:r w:rsidR="005C30F7" w:rsidRPr="001E7D47">
        <w:rPr>
          <w:rFonts w:ascii="Tahoma" w:hAnsi="Tahoma" w:cs="Tahoma"/>
          <w:b/>
          <w:spacing w:val="-3"/>
          <w:sz w:val="22"/>
          <w:szCs w:val="22"/>
          <w:lang w:val="es-ES_tradnl"/>
        </w:rPr>
        <w:t xml:space="preserve">OTA </w:t>
      </w:r>
      <w:r w:rsidR="0024684A" w:rsidRPr="001E7D47">
        <w:rPr>
          <w:rFonts w:ascii="Tahoma" w:hAnsi="Tahoma" w:cs="Tahoma"/>
          <w:b/>
          <w:spacing w:val="-3"/>
          <w:sz w:val="22"/>
          <w:szCs w:val="22"/>
          <w:lang w:val="es-ES_tradnl"/>
        </w:rPr>
        <w:t>7</w:t>
      </w:r>
      <w:r w:rsidR="00CC6121" w:rsidRPr="001E7D47">
        <w:rPr>
          <w:rFonts w:ascii="Tahoma" w:hAnsi="Tahoma" w:cs="Tahoma"/>
          <w:b/>
          <w:spacing w:val="-3"/>
          <w:sz w:val="22"/>
          <w:szCs w:val="22"/>
          <w:lang w:val="es-ES_tradnl"/>
        </w:rPr>
        <w:tab/>
      </w:r>
      <w:r w:rsidR="005C30F7" w:rsidRPr="001E7D47">
        <w:rPr>
          <w:rFonts w:ascii="Tahoma" w:hAnsi="Tahoma" w:cs="Tahoma"/>
          <w:b/>
          <w:spacing w:val="-3"/>
          <w:sz w:val="22"/>
          <w:szCs w:val="22"/>
          <w:lang w:val="es-ES_tradnl"/>
        </w:rPr>
        <w:t>–</w:t>
      </w:r>
      <w:r w:rsidR="00CC6121" w:rsidRPr="001E7D47">
        <w:rPr>
          <w:rFonts w:ascii="Tahoma" w:hAnsi="Tahoma" w:cs="Tahoma"/>
          <w:b/>
          <w:spacing w:val="-3"/>
          <w:sz w:val="22"/>
          <w:szCs w:val="22"/>
          <w:lang w:val="es-ES_tradnl"/>
        </w:rPr>
        <w:tab/>
      </w:r>
      <w:r w:rsidR="005C30F7" w:rsidRPr="001E7D47">
        <w:rPr>
          <w:rFonts w:ascii="Tahoma" w:hAnsi="Tahoma" w:cs="Tahoma"/>
          <w:b/>
          <w:spacing w:val="-3"/>
          <w:sz w:val="22"/>
          <w:szCs w:val="22"/>
          <w:lang w:val="es-ES_tradnl"/>
        </w:rPr>
        <w:t>INFORMACI</w:t>
      </w:r>
      <w:r w:rsidR="008D5368" w:rsidRPr="001E7D47">
        <w:rPr>
          <w:rFonts w:ascii="Tahoma" w:hAnsi="Tahoma" w:cs="Tahoma"/>
          <w:b/>
          <w:spacing w:val="-3"/>
          <w:sz w:val="22"/>
          <w:szCs w:val="22"/>
          <w:lang w:val="es-ES_tradnl"/>
        </w:rPr>
        <w:t>Ó</w:t>
      </w:r>
      <w:r w:rsidR="005C30F7" w:rsidRPr="001E7D47">
        <w:rPr>
          <w:rFonts w:ascii="Tahoma" w:hAnsi="Tahoma" w:cs="Tahoma"/>
          <w:b/>
          <w:spacing w:val="-3"/>
          <w:sz w:val="22"/>
          <w:szCs w:val="22"/>
          <w:lang w:val="es-ES_tradnl"/>
        </w:rPr>
        <w:t>N REFERENTE A PARTIDAS DEL ESTADO DE RESULTADOS</w:t>
      </w:r>
    </w:p>
    <w:p w:rsidR="00682F9C" w:rsidRDefault="00682F9C" w:rsidP="00197FE5">
      <w:pPr>
        <w:widowControl w:val="0"/>
        <w:tabs>
          <w:tab w:val="left" w:pos="0"/>
        </w:tabs>
        <w:spacing w:line="288" w:lineRule="auto"/>
        <w:jc w:val="both"/>
        <w:rPr>
          <w:rFonts w:ascii="Tahoma" w:hAnsi="Tahoma" w:cs="Tahoma"/>
          <w:b/>
          <w:spacing w:val="-3"/>
          <w:sz w:val="22"/>
          <w:szCs w:val="22"/>
          <w:lang w:val="es-ES_tradnl"/>
        </w:rPr>
      </w:pPr>
    </w:p>
    <w:p w:rsidR="00332CDF" w:rsidRPr="001E7D47" w:rsidRDefault="00332CDF" w:rsidP="00197FE5">
      <w:pPr>
        <w:widowControl w:val="0"/>
        <w:tabs>
          <w:tab w:val="left" w:pos="0"/>
        </w:tabs>
        <w:spacing w:line="288" w:lineRule="auto"/>
        <w:jc w:val="both"/>
        <w:rPr>
          <w:rFonts w:ascii="Tahoma" w:hAnsi="Tahoma" w:cs="Tahoma"/>
          <w:b/>
          <w:spacing w:val="-3"/>
          <w:sz w:val="22"/>
          <w:szCs w:val="22"/>
          <w:lang w:val="es-ES_tradnl"/>
        </w:rPr>
      </w:pPr>
    </w:p>
    <w:p w:rsidR="007B2907" w:rsidRPr="001E7D47" w:rsidRDefault="0024684A" w:rsidP="007B2907">
      <w:pPr>
        <w:widowControl w:val="0"/>
        <w:numPr>
          <w:ilvl w:val="1"/>
          <w:numId w:val="11"/>
        </w:numPr>
        <w:tabs>
          <w:tab w:val="left" w:pos="0"/>
        </w:tabs>
        <w:spacing w:line="288" w:lineRule="auto"/>
        <w:jc w:val="both"/>
        <w:rPr>
          <w:rFonts w:ascii="Tahoma" w:hAnsi="Tahoma" w:cs="Tahoma"/>
          <w:b/>
          <w:spacing w:val="-3"/>
          <w:sz w:val="22"/>
          <w:szCs w:val="22"/>
          <w:lang w:val="es-ES_tradnl"/>
        </w:rPr>
      </w:pPr>
      <w:r w:rsidRPr="001E7D47">
        <w:rPr>
          <w:rFonts w:ascii="Tahoma" w:hAnsi="Tahoma" w:cs="Tahoma"/>
          <w:b/>
          <w:spacing w:val="-3"/>
          <w:sz w:val="22"/>
          <w:szCs w:val="22"/>
          <w:lang w:val="es-ES_tradnl"/>
        </w:rPr>
        <w:t>Detalle de gastos por su naturaleza</w:t>
      </w:r>
    </w:p>
    <w:p w:rsidR="007B2907" w:rsidRPr="001E7D47" w:rsidRDefault="007B2907" w:rsidP="007B2907">
      <w:pPr>
        <w:widowControl w:val="0"/>
        <w:tabs>
          <w:tab w:val="left" w:pos="0"/>
        </w:tabs>
        <w:spacing w:line="288" w:lineRule="auto"/>
        <w:jc w:val="both"/>
        <w:rPr>
          <w:rFonts w:ascii="Tahoma" w:hAnsi="Tahoma" w:cs="Tahoma"/>
          <w:b/>
          <w:spacing w:val="-3"/>
          <w:sz w:val="22"/>
          <w:szCs w:val="22"/>
          <w:lang w:val="es-ES_tradnl"/>
        </w:rPr>
      </w:pPr>
    </w:p>
    <w:bookmarkStart w:id="1" w:name="_MON_1424963540"/>
    <w:bookmarkEnd w:id="1"/>
    <w:p w:rsidR="006A17FF" w:rsidRPr="001E7D47" w:rsidRDefault="00876DA3" w:rsidP="00E41C4B">
      <w:pPr>
        <w:widowControl w:val="0"/>
        <w:tabs>
          <w:tab w:val="left" w:pos="0"/>
          <w:tab w:val="left" w:pos="4678"/>
        </w:tabs>
        <w:spacing w:line="288" w:lineRule="auto"/>
        <w:jc w:val="center"/>
        <w:rPr>
          <w:rFonts w:ascii="Tahoma" w:hAnsi="Tahoma" w:cs="Tahoma"/>
          <w:b/>
          <w:spacing w:val="-3"/>
          <w:sz w:val="22"/>
          <w:szCs w:val="22"/>
          <w:lang w:val="es-ES_tradnl"/>
        </w:rPr>
      </w:pPr>
      <w:r w:rsidRPr="00C22C38">
        <w:rPr>
          <w:rFonts w:ascii="Tahoma" w:hAnsi="Tahoma" w:cs="Tahoma"/>
          <w:b/>
          <w:spacing w:val="-3"/>
          <w:sz w:val="22"/>
          <w:szCs w:val="22"/>
          <w:lang w:val="es-ES_tradnl"/>
        </w:rPr>
        <w:object w:dxaOrig="7675" w:dyaOrig="7352">
          <v:shape id="_x0000_i1026" type="#_x0000_t75" style="width:384.7pt;height:367.5pt" o:ole="">
            <v:imagedata r:id="rId10" o:title=""/>
          </v:shape>
          <o:OLEObject Type="Embed" ProgID="Excel.Sheet.12" ShapeID="_x0000_i1026" DrawAspect="Content" ObjectID="_1618827927" r:id="rId11"/>
        </w:object>
      </w:r>
    </w:p>
    <w:p w:rsidR="00047A97" w:rsidRDefault="00047A97" w:rsidP="007B2907">
      <w:pPr>
        <w:widowControl w:val="0"/>
        <w:tabs>
          <w:tab w:val="left" w:pos="0"/>
        </w:tabs>
        <w:spacing w:line="288" w:lineRule="auto"/>
        <w:ind w:left="720"/>
        <w:jc w:val="both"/>
        <w:rPr>
          <w:rFonts w:ascii="Tahoma" w:hAnsi="Tahoma" w:cs="Tahoma"/>
          <w:b/>
          <w:spacing w:val="-3"/>
          <w:sz w:val="22"/>
          <w:szCs w:val="22"/>
          <w:lang w:val="es-ES_tradnl"/>
        </w:rPr>
      </w:pPr>
    </w:p>
    <w:p w:rsidR="0024684A" w:rsidRPr="001E7D47" w:rsidRDefault="0024684A" w:rsidP="007B2907">
      <w:pPr>
        <w:widowControl w:val="0"/>
        <w:numPr>
          <w:ilvl w:val="1"/>
          <w:numId w:val="11"/>
        </w:numPr>
        <w:tabs>
          <w:tab w:val="left" w:pos="0"/>
        </w:tabs>
        <w:spacing w:line="288" w:lineRule="auto"/>
        <w:jc w:val="both"/>
        <w:rPr>
          <w:rFonts w:ascii="Tahoma" w:hAnsi="Tahoma" w:cs="Tahoma"/>
          <w:b/>
          <w:spacing w:val="-3"/>
          <w:sz w:val="22"/>
          <w:szCs w:val="22"/>
          <w:lang w:val="es-ES_tradnl"/>
        </w:rPr>
      </w:pPr>
      <w:r w:rsidRPr="001E7D47">
        <w:rPr>
          <w:rFonts w:ascii="Tahoma" w:hAnsi="Tahoma" w:cs="Tahoma"/>
          <w:b/>
          <w:spacing w:val="-3"/>
          <w:sz w:val="22"/>
          <w:szCs w:val="22"/>
          <w:lang w:val="es-ES_tradnl"/>
        </w:rPr>
        <w:t xml:space="preserve">Resultados financieros </w:t>
      </w:r>
    </w:p>
    <w:p w:rsidR="00AF57E6" w:rsidRPr="001E7D47" w:rsidRDefault="00AF57E6" w:rsidP="00AF57E6">
      <w:pPr>
        <w:widowControl w:val="0"/>
        <w:tabs>
          <w:tab w:val="left" w:pos="0"/>
        </w:tabs>
        <w:spacing w:line="288" w:lineRule="auto"/>
        <w:ind w:left="720"/>
        <w:jc w:val="both"/>
        <w:rPr>
          <w:rFonts w:ascii="Tahoma" w:hAnsi="Tahoma" w:cs="Tahoma"/>
          <w:b/>
          <w:spacing w:val="-3"/>
          <w:sz w:val="22"/>
          <w:szCs w:val="22"/>
          <w:lang w:val="es-ES_tradnl"/>
        </w:rPr>
      </w:pPr>
    </w:p>
    <w:p w:rsidR="00A2484A" w:rsidRDefault="00A2484A" w:rsidP="00A2484A">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r w:rsidRPr="001E7D47">
        <w:rPr>
          <w:rFonts w:ascii="Tahoma" w:hAnsi="Tahoma" w:cs="Tahoma"/>
          <w:spacing w:val="0"/>
          <w:sz w:val="22"/>
          <w:szCs w:val="22"/>
          <w:lang w:val="es-ES_tradnl"/>
        </w:rPr>
        <w:t>El rubro Resultados financieros se integra por los siguientes conceptos al cierre de</w:t>
      </w:r>
      <w:r w:rsidR="00E73F53">
        <w:rPr>
          <w:rFonts w:ascii="Tahoma" w:hAnsi="Tahoma" w:cs="Tahoma"/>
          <w:spacing w:val="0"/>
          <w:sz w:val="22"/>
          <w:szCs w:val="22"/>
          <w:lang w:val="es-ES_tradnl"/>
        </w:rPr>
        <w:t xml:space="preserve"> cada </w:t>
      </w:r>
      <w:r w:rsidRPr="001E7D47">
        <w:rPr>
          <w:rFonts w:ascii="Tahoma" w:hAnsi="Tahoma" w:cs="Tahoma"/>
          <w:spacing w:val="0"/>
          <w:sz w:val="22"/>
          <w:szCs w:val="22"/>
          <w:lang w:val="es-ES_tradnl"/>
        </w:rPr>
        <w:t>ejercicio:</w:t>
      </w:r>
    </w:p>
    <w:p w:rsidR="00E73F53" w:rsidRPr="001E7D47" w:rsidRDefault="00E73F53" w:rsidP="00A2484A">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p>
    <w:bookmarkStart w:id="2" w:name="_MON_1424964945"/>
    <w:bookmarkEnd w:id="2"/>
    <w:p w:rsidR="00AF57E6" w:rsidRPr="001E7D47" w:rsidRDefault="003E606D" w:rsidP="00E56BD7">
      <w:pPr>
        <w:widowControl w:val="0"/>
        <w:tabs>
          <w:tab w:val="left" w:pos="0"/>
        </w:tabs>
        <w:spacing w:line="288" w:lineRule="auto"/>
        <w:ind w:left="720"/>
        <w:jc w:val="center"/>
        <w:rPr>
          <w:rFonts w:ascii="Tahoma" w:hAnsi="Tahoma" w:cs="Tahoma"/>
          <w:sz w:val="22"/>
          <w:szCs w:val="22"/>
        </w:rPr>
      </w:pPr>
      <w:r w:rsidRPr="00C22C38">
        <w:rPr>
          <w:rFonts w:ascii="Tahoma" w:hAnsi="Tahoma" w:cs="Tahoma"/>
          <w:sz w:val="22"/>
          <w:szCs w:val="22"/>
        </w:rPr>
        <w:object w:dxaOrig="6629" w:dyaOrig="1397">
          <v:shape id="_x0000_i1027" type="#_x0000_t75" style="width:331.5pt;height:69.85pt" o:ole="">
            <v:imagedata r:id="rId12" o:title=""/>
          </v:shape>
          <o:OLEObject Type="Embed" ProgID="Excel.Sheet.12" ShapeID="_x0000_i1027" DrawAspect="Content" ObjectID="_1618827928" r:id="rId13"/>
        </w:object>
      </w:r>
    </w:p>
    <w:p w:rsidR="00332CDF" w:rsidRDefault="00332CDF" w:rsidP="00A2484A">
      <w:pPr>
        <w:widowControl w:val="0"/>
        <w:tabs>
          <w:tab w:val="left" w:pos="0"/>
        </w:tabs>
        <w:spacing w:line="288" w:lineRule="auto"/>
        <w:jc w:val="both"/>
        <w:rPr>
          <w:rFonts w:ascii="Tahoma" w:hAnsi="Tahoma" w:cs="Tahoma"/>
          <w:spacing w:val="-3"/>
          <w:sz w:val="22"/>
          <w:szCs w:val="22"/>
          <w:lang w:val="es-ES_tradnl"/>
        </w:rPr>
      </w:pPr>
    </w:p>
    <w:p w:rsidR="003E606D" w:rsidRDefault="003E606D" w:rsidP="00A2484A">
      <w:pPr>
        <w:widowControl w:val="0"/>
        <w:tabs>
          <w:tab w:val="left" w:pos="0"/>
        </w:tabs>
        <w:spacing w:line="288" w:lineRule="auto"/>
        <w:jc w:val="both"/>
        <w:rPr>
          <w:rFonts w:ascii="Tahoma" w:hAnsi="Tahoma" w:cs="Tahoma"/>
          <w:spacing w:val="-3"/>
          <w:sz w:val="22"/>
          <w:szCs w:val="22"/>
          <w:lang w:val="es-ES_tradnl"/>
        </w:rPr>
      </w:pPr>
    </w:p>
    <w:p w:rsidR="00A2484A" w:rsidRPr="001E7D47" w:rsidRDefault="00A2484A" w:rsidP="00A2484A">
      <w:pPr>
        <w:widowControl w:val="0"/>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 xml:space="preserve">Las operaciones en moneda extranjera se contabilizan a tipo de cambio pizarra vendedor del día anterior al de la operación. </w:t>
      </w:r>
    </w:p>
    <w:p w:rsidR="00A2484A" w:rsidRPr="001E7D47" w:rsidRDefault="00A2484A" w:rsidP="00A2484A">
      <w:pPr>
        <w:widowControl w:val="0"/>
        <w:tabs>
          <w:tab w:val="left" w:pos="0"/>
        </w:tabs>
        <w:spacing w:line="288" w:lineRule="auto"/>
        <w:jc w:val="both"/>
        <w:rPr>
          <w:rFonts w:ascii="Tahoma" w:hAnsi="Tahoma" w:cs="Tahoma"/>
          <w:spacing w:val="-3"/>
          <w:sz w:val="22"/>
          <w:szCs w:val="22"/>
          <w:lang w:val="es-ES_tradnl"/>
        </w:rPr>
      </w:pPr>
    </w:p>
    <w:p w:rsidR="00A2484A" w:rsidRDefault="00A2484A" w:rsidP="00A2484A">
      <w:pPr>
        <w:widowControl w:val="0"/>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 xml:space="preserve">La diferencia de cambio por ajuste de saldos en moneda extranjera se imputa al capítulo Resultados </w:t>
      </w:r>
      <w:r w:rsidR="009B0EE3">
        <w:rPr>
          <w:rFonts w:ascii="Tahoma" w:hAnsi="Tahoma" w:cs="Tahoma"/>
          <w:spacing w:val="-3"/>
          <w:sz w:val="22"/>
          <w:szCs w:val="22"/>
          <w:lang w:val="es-ES_tradnl"/>
        </w:rPr>
        <w:t>F</w:t>
      </w:r>
      <w:r w:rsidRPr="001E7D47">
        <w:rPr>
          <w:rFonts w:ascii="Tahoma" w:hAnsi="Tahoma" w:cs="Tahoma"/>
          <w:spacing w:val="-3"/>
          <w:sz w:val="22"/>
          <w:szCs w:val="22"/>
          <w:lang w:val="es-ES_tradnl"/>
        </w:rPr>
        <w:t>inancieros del Estado de Resultados.</w:t>
      </w:r>
    </w:p>
    <w:p w:rsidR="00E73F53" w:rsidRPr="001E7D47" w:rsidRDefault="00E73F53" w:rsidP="00A2484A">
      <w:pPr>
        <w:widowControl w:val="0"/>
        <w:tabs>
          <w:tab w:val="left" w:pos="0"/>
        </w:tabs>
        <w:spacing w:line="288" w:lineRule="auto"/>
        <w:jc w:val="both"/>
        <w:rPr>
          <w:rFonts w:ascii="Tahoma" w:hAnsi="Tahoma" w:cs="Tahoma"/>
          <w:spacing w:val="-3"/>
          <w:sz w:val="22"/>
          <w:szCs w:val="22"/>
          <w:lang w:val="es-ES_tradnl"/>
        </w:rPr>
      </w:pPr>
    </w:p>
    <w:p w:rsidR="0024684A" w:rsidRPr="001E7D47" w:rsidRDefault="0024684A" w:rsidP="00C6178C">
      <w:pPr>
        <w:widowControl w:val="0"/>
        <w:numPr>
          <w:ilvl w:val="1"/>
          <w:numId w:val="11"/>
        </w:numPr>
        <w:tabs>
          <w:tab w:val="left" w:pos="0"/>
        </w:tabs>
        <w:spacing w:line="288" w:lineRule="auto"/>
        <w:jc w:val="both"/>
        <w:rPr>
          <w:rFonts w:ascii="Tahoma" w:hAnsi="Tahoma" w:cs="Tahoma"/>
          <w:b/>
          <w:spacing w:val="-3"/>
          <w:sz w:val="22"/>
          <w:szCs w:val="22"/>
          <w:lang w:val="es-ES_tradnl"/>
        </w:rPr>
      </w:pPr>
      <w:r w:rsidRPr="001E7D47">
        <w:rPr>
          <w:rFonts w:ascii="Tahoma" w:hAnsi="Tahoma" w:cs="Tahoma"/>
          <w:b/>
          <w:spacing w:val="-3"/>
          <w:sz w:val="22"/>
          <w:szCs w:val="22"/>
          <w:lang w:val="es-ES_tradnl"/>
        </w:rPr>
        <w:t>Ajustes a resultados de ejercicios anteriores</w:t>
      </w:r>
    </w:p>
    <w:p w:rsidR="00C6178C" w:rsidRPr="001E7D47" w:rsidRDefault="00C6178C" w:rsidP="00C6178C">
      <w:pPr>
        <w:widowControl w:val="0"/>
        <w:tabs>
          <w:tab w:val="left" w:pos="0"/>
        </w:tabs>
        <w:spacing w:line="288" w:lineRule="auto"/>
        <w:ind w:left="720"/>
        <w:jc w:val="both"/>
        <w:rPr>
          <w:rFonts w:ascii="Tahoma" w:hAnsi="Tahoma" w:cs="Tahoma"/>
          <w:b/>
          <w:spacing w:val="-3"/>
          <w:sz w:val="22"/>
          <w:szCs w:val="22"/>
          <w:lang w:val="es-ES_tradnl"/>
        </w:rPr>
      </w:pPr>
    </w:p>
    <w:p w:rsidR="00C6178C" w:rsidRDefault="00C6178C" w:rsidP="00C6178C">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r w:rsidRPr="001E7D47">
        <w:rPr>
          <w:rFonts w:ascii="Tahoma" w:hAnsi="Tahoma" w:cs="Tahoma"/>
          <w:spacing w:val="0"/>
          <w:sz w:val="22"/>
          <w:szCs w:val="22"/>
          <w:lang w:val="es-ES_tradnl"/>
        </w:rPr>
        <w:t xml:space="preserve">El </w:t>
      </w:r>
      <w:r w:rsidR="00E73F53">
        <w:rPr>
          <w:rFonts w:ascii="Tahoma" w:hAnsi="Tahoma" w:cs="Tahoma"/>
          <w:spacing w:val="0"/>
          <w:sz w:val="22"/>
          <w:szCs w:val="22"/>
          <w:lang w:val="es-ES_tradnl"/>
        </w:rPr>
        <w:t xml:space="preserve">saldo del </w:t>
      </w:r>
      <w:r w:rsidRPr="001E7D47">
        <w:rPr>
          <w:rFonts w:ascii="Tahoma" w:hAnsi="Tahoma" w:cs="Tahoma"/>
          <w:spacing w:val="0"/>
          <w:sz w:val="22"/>
          <w:szCs w:val="22"/>
          <w:lang w:val="es-ES_tradnl"/>
        </w:rPr>
        <w:t xml:space="preserve">rubro </w:t>
      </w:r>
      <w:r w:rsidRPr="001E7D47">
        <w:rPr>
          <w:rFonts w:ascii="Tahoma" w:hAnsi="Tahoma" w:cs="Tahoma"/>
          <w:sz w:val="22"/>
          <w:szCs w:val="22"/>
          <w:lang w:val="es-ES_tradnl"/>
        </w:rPr>
        <w:t>Ajustes a resultados de ejercicios anteriores</w:t>
      </w:r>
      <w:r w:rsidRPr="001E7D47">
        <w:rPr>
          <w:rFonts w:ascii="Tahoma" w:hAnsi="Tahoma" w:cs="Tahoma"/>
          <w:spacing w:val="0"/>
          <w:sz w:val="22"/>
          <w:szCs w:val="22"/>
          <w:lang w:val="es-ES_tradnl"/>
        </w:rPr>
        <w:t xml:space="preserve"> se integra por los siguientes conceptos al cierre de</w:t>
      </w:r>
      <w:r w:rsidR="00E73F53">
        <w:rPr>
          <w:rFonts w:ascii="Tahoma" w:hAnsi="Tahoma" w:cs="Tahoma"/>
          <w:spacing w:val="0"/>
          <w:sz w:val="22"/>
          <w:szCs w:val="22"/>
          <w:lang w:val="es-ES_tradnl"/>
        </w:rPr>
        <w:t xml:space="preserve"> cada</w:t>
      </w:r>
      <w:r w:rsidRPr="001E7D47">
        <w:rPr>
          <w:rFonts w:ascii="Tahoma" w:hAnsi="Tahoma" w:cs="Tahoma"/>
          <w:spacing w:val="0"/>
          <w:sz w:val="22"/>
          <w:szCs w:val="22"/>
          <w:lang w:val="es-ES_tradnl"/>
        </w:rPr>
        <w:t xml:space="preserve"> ejercicio:</w:t>
      </w:r>
    </w:p>
    <w:p w:rsidR="00E73F53" w:rsidRPr="001E7D47" w:rsidRDefault="00E73F53" w:rsidP="00C6178C">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p>
    <w:bookmarkStart w:id="3" w:name="_MON_1424965250"/>
    <w:bookmarkEnd w:id="3"/>
    <w:p w:rsidR="006A17FF" w:rsidRPr="001E7D47" w:rsidRDefault="004002B1" w:rsidP="00E73F53">
      <w:pPr>
        <w:pStyle w:val="Textoindependiente"/>
        <w:tabs>
          <w:tab w:val="clear" w:pos="0"/>
          <w:tab w:val="left" w:pos="-1440"/>
          <w:tab w:val="left" w:pos="-720"/>
        </w:tabs>
        <w:suppressAutoHyphens w:val="0"/>
        <w:spacing w:line="288" w:lineRule="auto"/>
        <w:jc w:val="center"/>
        <w:rPr>
          <w:rFonts w:ascii="Tahoma" w:hAnsi="Tahoma" w:cs="Tahoma"/>
          <w:spacing w:val="0"/>
          <w:sz w:val="22"/>
          <w:szCs w:val="22"/>
          <w:lang w:val="es-ES_tradnl"/>
        </w:rPr>
      </w:pPr>
      <w:r w:rsidRPr="003E1367">
        <w:rPr>
          <w:rFonts w:ascii="Tahoma" w:hAnsi="Tahoma" w:cs="Tahoma"/>
          <w:spacing w:val="0"/>
          <w:sz w:val="22"/>
          <w:szCs w:val="22"/>
          <w:lang w:val="es-ES_tradnl"/>
        </w:rPr>
        <w:object w:dxaOrig="5726" w:dyaOrig="1759">
          <v:shape id="_x0000_i1028" type="#_x0000_t75" style="width:286.4pt;height:87.6pt" o:ole="">
            <v:imagedata r:id="rId14" o:title=""/>
          </v:shape>
          <o:OLEObject Type="Embed" ProgID="Excel.Sheet.12" ShapeID="_x0000_i1028" DrawAspect="Content" ObjectID="_1618827929" r:id="rId15"/>
        </w:object>
      </w:r>
    </w:p>
    <w:p w:rsidR="006A17FF" w:rsidRPr="001E7D47" w:rsidRDefault="006A17FF" w:rsidP="00E56BD7">
      <w:pPr>
        <w:pStyle w:val="Textoindependiente"/>
        <w:tabs>
          <w:tab w:val="clear" w:pos="0"/>
          <w:tab w:val="left" w:pos="-1440"/>
          <w:tab w:val="left" w:pos="-720"/>
        </w:tabs>
        <w:suppressAutoHyphens w:val="0"/>
        <w:spacing w:line="288" w:lineRule="auto"/>
        <w:jc w:val="center"/>
        <w:rPr>
          <w:rFonts w:ascii="Tahoma" w:hAnsi="Tahoma" w:cs="Tahoma"/>
          <w:spacing w:val="0"/>
          <w:sz w:val="22"/>
          <w:szCs w:val="22"/>
          <w:lang w:val="es-ES_tradnl"/>
        </w:rPr>
      </w:pPr>
    </w:p>
    <w:p w:rsidR="002B6799" w:rsidRPr="00D62353" w:rsidRDefault="00247636" w:rsidP="00E56BD7">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r w:rsidRPr="00D62353">
        <w:rPr>
          <w:rFonts w:ascii="Tahoma" w:hAnsi="Tahoma" w:cs="Tahoma"/>
          <w:spacing w:val="0"/>
          <w:sz w:val="22"/>
          <w:szCs w:val="22"/>
          <w:lang w:val="es-ES_tradnl"/>
        </w:rPr>
        <w:t>E</w:t>
      </w:r>
      <w:r w:rsidR="00C6178C" w:rsidRPr="00D62353">
        <w:rPr>
          <w:rFonts w:ascii="Tahoma" w:hAnsi="Tahoma" w:cs="Tahoma"/>
          <w:spacing w:val="0"/>
          <w:sz w:val="22"/>
          <w:szCs w:val="22"/>
          <w:lang w:val="es-ES_tradnl"/>
        </w:rPr>
        <w:t>l ajuste de los saldos de la</w:t>
      </w:r>
      <w:r w:rsidRPr="00D62353">
        <w:rPr>
          <w:rFonts w:ascii="Tahoma" w:hAnsi="Tahoma" w:cs="Tahoma"/>
          <w:spacing w:val="0"/>
          <w:sz w:val="22"/>
          <w:szCs w:val="22"/>
          <w:lang w:val="es-ES_tradnl"/>
        </w:rPr>
        <w:t>s Deudas Diversas del Organismo</w:t>
      </w:r>
      <w:r w:rsidR="00081B4B">
        <w:rPr>
          <w:rFonts w:ascii="Tahoma" w:hAnsi="Tahoma" w:cs="Tahoma"/>
          <w:spacing w:val="0"/>
          <w:sz w:val="22"/>
          <w:szCs w:val="22"/>
          <w:lang w:val="es-ES_tradnl"/>
        </w:rPr>
        <w:t xml:space="preserve"> básicamente</w:t>
      </w:r>
      <w:r w:rsidRPr="00D62353">
        <w:rPr>
          <w:rFonts w:ascii="Tahoma" w:hAnsi="Tahoma" w:cs="Tahoma"/>
          <w:spacing w:val="0"/>
          <w:sz w:val="22"/>
          <w:szCs w:val="22"/>
          <w:lang w:val="es-ES_tradnl"/>
        </w:rPr>
        <w:t xml:space="preserve">obedecea </w:t>
      </w:r>
      <w:r w:rsidR="00C6178C" w:rsidRPr="00D62353">
        <w:rPr>
          <w:rFonts w:ascii="Tahoma" w:hAnsi="Tahoma" w:cs="Tahoma"/>
          <w:spacing w:val="0"/>
          <w:sz w:val="22"/>
          <w:szCs w:val="22"/>
          <w:lang w:val="es-ES_tradnl"/>
        </w:rPr>
        <w:t>la devolución al pago a la Tesorería General de la Nación de partidas remuneratorias q</w:t>
      </w:r>
      <w:r w:rsidR="00F3662D">
        <w:rPr>
          <w:rFonts w:ascii="Tahoma" w:hAnsi="Tahoma" w:cs="Tahoma"/>
          <w:spacing w:val="0"/>
          <w:sz w:val="22"/>
          <w:szCs w:val="22"/>
          <w:lang w:val="es-ES_tradnl"/>
        </w:rPr>
        <w:t>ue no corresponde abonar</w:t>
      </w:r>
      <w:r w:rsidRPr="00D62353">
        <w:rPr>
          <w:rFonts w:ascii="Tahoma" w:hAnsi="Tahoma" w:cs="Tahoma"/>
          <w:spacing w:val="0"/>
          <w:sz w:val="22"/>
          <w:szCs w:val="22"/>
          <w:lang w:val="es-ES_tradnl"/>
        </w:rPr>
        <w:t xml:space="preserve">. </w:t>
      </w:r>
    </w:p>
    <w:p w:rsidR="002B6799" w:rsidRPr="00A44FCC" w:rsidRDefault="002B6799" w:rsidP="00E56BD7">
      <w:pPr>
        <w:pStyle w:val="Textoindependiente"/>
        <w:tabs>
          <w:tab w:val="clear" w:pos="0"/>
          <w:tab w:val="left" w:pos="-1440"/>
          <w:tab w:val="left" w:pos="-720"/>
        </w:tabs>
        <w:suppressAutoHyphens w:val="0"/>
        <w:spacing w:line="288" w:lineRule="auto"/>
        <w:rPr>
          <w:rFonts w:ascii="Tahoma" w:hAnsi="Tahoma" w:cs="Tahoma"/>
          <w:spacing w:val="0"/>
          <w:sz w:val="22"/>
          <w:szCs w:val="22"/>
          <w:highlight w:val="yellow"/>
          <w:lang w:val="es-ES_tradnl"/>
        </w:rPr>
      </w:pPr>
    </w:p>
    <w:p w:rsidR="002B6799" w:rsidRDefault="00247636" w:rsidP="00E56BD7">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r w:rsidRPr="00D62353">
        <w:rPr>
          <w:rFonts w:ascii="Tahoma" w:hAnsi="Tahoma" w:cs="Tahoma"/>
          <w:spacing w:val="0"/>
          <w:sz w:val="22"/>
          <w:szCs w:val="22"/>
          <w:lang w:val="es-ES_tradnl"/>
        </w:rPr>
        <w:t xml:space="preserve">Asimismo, </w:t>
      </w:r>
      <w:r w:rsidR="00EF2B40" w:rsidRPr="00D62353">
        <w:rPr>
          <w:rFonts w:ascii="Tahoma" w:hAnsi="Tahoma" w:cs="Tahoma"/>
          <w:spacing w:val="0"/>
          <w:sz w:val="22"/>
          <w:szCs w:val="22"/>
          <w:lang w:val="es-ES_tradnl"/>
        </w:rPr>
        <w:t xml:space="preserve">el ajuste de </w:t>
      </w:r>
      <w:r w:rsidR="00C6178C" w:rsidRPr="00D62353">
        <w:rPr>
          <w:rFonts w:ascii="Tahoma" w:hAnsi="Tahoma" w:cs="Tahoma"/>
          <w:spacing w:val="0"/>
          <w:sz w:val="22"/>
          <w:szCs w:val="22"/>
          <w:lang w:val="es-ES_tradnl"/>
        </w:rPr>
        <w:t>los saldos de las Deudas Comerciales del Organismo</w:t>
      </w:r>
      <w:r w:rsidR="00EF2B40" w:rsidRPr="00D62353">
        <w:rPr>
          <w:rFonts w:ascii="Tahoma" w:hAnsi="Tahoma" w:cs="Tahoma"/>
          <w:spacing w:val="0"/>
          <w:sz w:val="22"/>
          <w:szCs w:val="22"/>
          <w:lang w:val="es-ES_tradnl"/>
        </w:rPr>
        <w:t xml:space="preserve"> básicamente corresponde a la facturación en el ejercicio en cuestión, de servicios prestados en ejercicios anteriores</w:t>
      </w:r>
      <w:r w:rsidR="00843E23">
        <w:rPr>
          <w:rFonts w:ascii="Tahoma" w:hAnsi="Tahoma" w:cs="Tahoma"/>
          <w:spacing w:val="0"/>
          <w:sz w:val="22"/>
          <w:szCs w:val="22"/>
          <w:lang w:val="es-ES_tradnl"/>
        </w:rPr>
        <w:t xml:space="preserve"> y a la corrección de ciertos registros contables</w:t>
      </w:r>
      <w:r w:rsidR="002B6799" w:rsidRPr="00D62353">
        <w:rPr>
          <w:rFonts w:ascii="Tahoma" w:hAnsi="Tahoma" w:cs="Tahoma"/>
          <w:spacing w:val="0"/>
          <w:sz w:val="22"/>
          <w:szCs w:val="22"/>
          <w:lang w:val="es-ES_tradnl"/>
        </w:rPr>
        <w:t xml:space="preserve">. </w:t>
      </w:r>
    </w:p>
    <w:p w:rsidR="00485F51" w:rsidRPr="00A44FCC" w:rsidRDefault="00485F51" w:rsidP="00E56BD7">
      <w:pPr>
        <w:pStyle w:val="Textoindependiente"/>
        <w:tabs>
          <w:tab w:val="clear" w:pos="0"/>
          <w:tab w:val="left" w:pos="-1440"/>
          <w:tab w:val="left" w:pos="-720"/>
        </w:tabs>
        <w:suppressAutoHyphens w:val="0"/>
        <w:spacing w:line="288" w:lineRule="auto"/>
        <w:rPr>
          <w:rFonts w:ascii="Tahoma" w:hAnsi="Tahoma" w:cs="Tahoma"/>
          <w:spacing w:val="0"/>
          <w:sz w:val="22"/>
          <w:szCs w:val="22"/>
          <w:highlight w:val="yellow"/>
          <w:lang w:val="es-ES_tradnl"/>
        </w:rPr>
      </w:pPr>
    </w:p>
    <w:p w:rsidR="001B1B90" w:rsidRPr="00D62353" w:rsidRDefault="002B6799" w:rsidP="00E56BD7">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r w:rsidRPr="00D62353">
        <w:rPr>
          <w:rFonts w:ascii="Tahoma" w:hAnsi="Tahoma" w:cs="Tahoma"/>
          <w:spacing w:val="0"/>
          <w:sz w:val="22"/>
          <w:szCs w:val="22"/>
          <w:lang w:val="es-ES_tradnl"/>
        </w:rPr>
        <w:t xml:space="preserve">El ajuste </w:t>
      </w:r>
      <w:r w:rsidR="00485F51">
        <w:rPr>
          <w:rFonts w:ascii="Tahoma" w:hAnsi="Tahoma" w:cs="Tahoma"/>
          <w:spacing w:val="0"/>
          <w:sz w:val="22"/>
          <w:szCs w:val="22"/>
          <w:lang w:val="es-ES_tradnl"/>
        </w:rPr>
        <w:t xml:space="preserve">vinculado a los </w:t>
      </w:r>
      <w:r w:rsidR="001B1B90" w:rsidRPr="00D62353">
        <w:rPr>
          <w:rFonts w:ascii="Tahoma" w:hAnsi="Tahoma" w:cs="Tahoma"/>
          <w:spacing w:val="0"/>
          <w:sz w:val="22"/>
          <w:szCs w:val="22"/>
          <w:lang w:val="es-ES_tradnl"/>
        </w:rPr>
        <w:t>B</w:t>
      </w:r>
      <w:r w:rsidRPr="00D62353">
        <w:rPr>
          <w:rFonts w:ascii="Tahoma" w:hAnsi="Tahoma" w:cs="Tahoma"/>
          <w:spacing w:val="0"/>
          <w:sz w:val="22"/>
          <w:szCs w:val="22"/>
          <w:lang w:val="es-ES_tradnl"/>
        </w:rPr>
        <w:t xml:space="preserve">ienes de </w:t>
      </w:r>
      <w:r w:rsidR="001B1B90" w:rsidRPr="00D62353">
        <w:rPr>
          <w:rFonts w:ascii="Tahoma" w:hAnsi="Tahoma" w:cs="Tahoma"/>
          <w:spacing w:val="0"/>
          <w:sz w:val="22"/>
          <w:szCs w:val="22"/>
          <w:lang w:val="es-ES_tradnl"/>
        </w:rPr>
        <w:t>U</w:t>
      </w:r>
      <w:r w:rsidRPr="00D62353">
        <w:rPr>
          <w:rFonts w:ascii="Tahoma" w:hAnsi="Tahoma" w:cs="Tahoma"/>
          <w:spacing w:val="0"/>
          <w:sz w:val="22"/>
          <w:szCs w:val="22"/>
          <w:lang w:val="es-ES_tradnl"/>
        </w:rPr>
        <w:t xml:space="preserve">so </w:t>
      </w:r>
      <w:r w:rsidR="00485F51">
        <w:rPr>
          <w:rFonts w:ascii="Tahoma" w:hAnsi="Tahoma" w:cs="Tahoma"/>
          <w:spacing w:val="0"/>
          <w:sz w:val="22"/>
          <w:szCs w:val="22"/>
          <w:lang w:val="es-ES_tradnl"/>
        </w:rPr>
        <w:t xml:space="preserve">del Organismo surge como consecuencia </w:t>
      </w:r>
      <w:r w:rsidR="00785FEF">
        <w:rPr>
          <w:rFonts w:ascii="Tahoma" w:hAnsi="Tahoma" w:cs="Tahoma"/>
          <w:spacing w:val="0"/>
          <w:sz w:val="22"/>
          <w:szCs w:val="22"/>
          <w:lang w:val="es-ES_tradnl"/>
        </w:rPr>
        <w:t>del ajuste de importaciones en trámite</w:t>
      </w:r>
      <w:r w:rsidR="00843E23">
        <w:rPr>
          <w:rFonts w:ascii="Tahoma" w:hAnsi="Tahoma" w:cs="Tahoma"/>
          <w:spacing w:val="0"/>
          <w:sz w:val="22"/>
          <w:szCs w:val="22"/>
          <w:lang w:val="es-ES_tradnl"/>
        </w:rPr>
        <w:t xml:space="preserve">, así como </w:t>
      </w:r>
      <w:r w:rsidR="00485F51">
        <w:rPr>
          <w:rFonts w:ascii="Tahoma" w:hAnsi="Tahoma" w:cs="Tahoma"/>
          <w:spacing w:val="0"/>
          <w:sz w:val="22"/>
          <w:szCs w:val="22"/>
          <w:lang w:val="es-ES_tradnl"/>
        </w:rPr>
        <w:t>de la val</w:t>
      </w:r>
      <w:r w:rsidR="00785FEF">
        <w:rPr>
          <w:rFonts w:ascii="Tahoma" w:hAnsi="Tahoma" w:cs="Tahoma"/>
          <w:spacing w:val="0"/>
          <w:sz w:val="22"/>
          <w:szCs w:val="22"/>
          <w:lang w:val="es-ES_tradnl"/>
        </w:rPr>
        <w:t>uación de los bienes importados</w:t>
      </w:r>
      <w:r w:rsidR="00485F51">
        <w:rPr>
          <w:rFonts w:ascii="Tahoma" w:hAnsi="Tahoma" w:cs="Tahoma"/>
          <w:spacing w:val="0"/>
          <w:sz w:val="22"/>
          <w:szCs w:val="22"/>
          <w:lang w:val="es-ES_tradnl"/>
        </w:rPr>
        <w:t xml:space="preserve"> a tipo de cambio de la fecha de despacho</w:t>
      </w:r>
      <w:r w:rsidR="0041104E">
        <w:rPr>
          <w:rFonts w:ascii="Tahoma" w:hAnsi="Tahoma" w:cs="Tahoma"/>
          <w:spacing w:val="0"/>
          <w:sz w:val="22"/>
          <w:szCs w:val="22"/>
          <w:lang w:val="es-ES_tradnl"/>
        </w:rPr>
        <w:t>.</w:t>
      </w:r>
    </w:p>
    <w:p w:rsidR="001B1B90" w:rsidRPr="00A44FCC" w:rsidRDefault="001B1B90" w:rsidP="00E56BD7">
      <w:pPr>
        <w:pStyle w:val="Textoindependiente"/>
        <w:tabs>
          <w:tab w:val="clear" w:pos="0"/>
          <w:tab w:val="left" w:pos="-1440"/>
          <w:tab w:val="left" w:pos="-720"/>
        </w:tabs>
        <w:suppressAutoHyphens w:val="0"/>
        <w:spacing w:line="288" w:lineRule="auto"/>
        <w:rPr>
          <w:rFonts w:ascii="Tahoma" w:hAnsi="Tahoma" w:cs="Tahoma"/>
          <w:spacing w:val="0"/>
          <w:sz w:val="22"/>
          <w:szCs w:val="22"/>
          <w:highlight w:val="yellow"/>
          <w:lang w:val="es-ES_tradnl"/>
        </w:rPr>
      </w:pPr>
    </w:p>
    <w:p w:rsidR="00C8289F" w:rsidRDefault="00C8289F" w:rsidP="00E56BD7">
      <w:pPr>
        <w:pStyle w:val="Textoindependiente"/>
        <w:tabs>
          <w:tab w:val="clear" w:pos="0"/>
          <w:tab w:val="left" w:pos="-1440"/>
          <w:tab w:val="left" w:pos="-720"/>
        </w:tabs>
        <w:suppressAutoHyphens w:val="0"/>
        <w:spacing w:line="288" w:lineRule="auto"/>
        <w:rPr>
          <w:rFonts w:ascii="Tahoma" w:hAnsi="Tahoma" w:cs="Tahoma"/>
          <w:b/>
          <w:sz w:val="22"/>
          <w:szCs w:val="22"/>
          <w:lang w:val="es-ES_tradnl"/>
        </w:rPr>
      </w:pPr>
    </w:p>
    <w:p w:rsidR="00C8289F" w:rsidRDefault="00C8289F" w:rsidP="00E56BD7">
      <w:pPr>
        <w:pStyle w:val="Textoindependiente"/>
        <w:tabs>
          <w:tab w:val="clear" w:pos="0"/>
          <w:tab w:val="left" w:pos="-1440"/>
          <w:tab w:val="left" w:pos="-720"/>
        </w:tabs>
        <w:suppressAutoHyphens w:val="0"/>
        <w:spacing w:line="288" w:lineRule="auto"/>
        <w:rPr>
          <w:rFonts w:ascii="Tahoma" w:hAnsi="Tahoma" w:cs="Tahoma"/>
          <w:b/>
          <w:sz w:val="22"/>
          <w:szCs w:val="22"/>
          <w:lang w:val="es-ES_tradnl"/>
        </w:rPr>
      </w:pPr>
    </w:p>
    <w:p w:rsidR="00C8289F" w:rsidRDefault="00C8289F" w:rsidP="00E56BD7">
      <w:pPr>
        <w:pStyle w:val="Textoindependiente"/>
        <w:tabs>
          <w:tab w:val="clear" w:pos="0"/>
          <w:tab w:val="left" w:pos="-1440"/>
          <w:tab w:val="left" w:pos="-720"/>
        </w:tabs>
        <w:suppressAutoHyphens w:val="0"/>
        <w:spacing w:line="288" w:lineRule="auto"/>
        <w:rPr>
          <w:rFonts w:ascii="Tahoma" w:hAnsi="Tahoma" w:cs="Tahoma"/>
          <w:b/>
          <w:sz w:val="22"/>
          <w:szCs w:val="22"/>
          <w:lang w:val="es-ES_tradnl"/>
        </w:rPr>
      </w:pPr>
    </w:p>
    <w:p w:rsidR="00C8289F" w:rsidRDefault="00C8289F" w:rsidP="00E56BD7">
      <w:pPr>
        <w:pStyle w:val="Textoindependiente"/>
        <w:tabs>
          <w:tab w:val="clear" w:pos="0"/>
          <w:tab w:val="left" w:pos="-1440"/>
          <w:tab w:val="left" w:pos="-720"/>
        </w:tabs>
        <w:suppressAutoHyphens w:val="0"/>
        <w:spacing w:line="288" w:lineRule="auto"/>
        <w:rPr>
          <w:rFonts w:ascii="Tahoma" w:hAnsi="Tahoma" w:cs="Tahoma"/>
          <w:b/>
          <w:sz w:val="22"/>
          <w:szCs w:val="22"/>
          <w:lang w:val="es-ES_tradnl"/>
        </w:rPr>
      </w:pPr>
    </w:p>
    <w:p w:rsidR="00C8289F" w:rsidRDefault="00C8289F" w:rsidP="00E56BD7">
      <w:pPr>
        <w:pStyle w:val="Textoindependiente"/>
        <w:tabs>
          <w:tab w:val="clear" w:pos="0"/>
          <w:tab w:val="left" w:pos="-1440"/>
          <w:tab w:val="left" w:pos="-720"/>
        </w:tabs>
        <w:suppressAutoHyphens w:val="0"/>
        <w:spacing w:line="288" w:lineRule="auto"/>
        <w:rPr>
          <w:rFonts w:ascii="Tahoma" w:hAnsi="Tahoma" w:cs="Tahoma"/>
          <w:b/>
          <w:sz w:val="22"/>
          <w:szCs w:val="22"/>
          <w:lang w:val="es-ES_tradnl"/>
        </w:rPr>
      </w:pPr>
    </w:p>
    <w:p w:rsidR="00C8289F" w:rsidRDefault="00C8289F" w:rsidP="00E56BD7">
      <w:pPr>
        <w:pStyle w:val="Textoindependiente"/>
        <w:tabs>
          <w:tab w:val="clear" w:pos="0"/>
          <w:tab w:val="left" w:pos="-1440"/>
          <w:tab w:val="left" w:pos="-720"/>
        </w:tabs>
        <w:suppressAutoHyphens w:val="0"/>
        <w:spacing w:line="288" w:lineRule="auto"/>
        <w:rPr>
          <w:rFonts w:ascii="Tahoma" w:hAnsi="Tahoma" w:cs="Tahoma"/>
          <w:b/>
          <w:sz w:val="22"/>
          <w:szCs w:val="22"/>
          <w:lang w:val="es-ES_tradnl"/>
        </w:rPr>
      </w:pPr>
    </w:p>
    <w:p w:rsidR="00C8289F" w:rsidRDefault="00C8289F" w:rsidP="00E56BD7">
      <w:pPr>
        <w:pStyle w:val="Textoindependiente"/>
        <w:tabs>
          <w:tab w:val="clear" w:pos="0"/>
          <w:tab w:val="left" w:pos="-1440"/>
          <w:tab w:val="left" w:pos="-720"/>
        </w:tabs>
        <w:suppressAutoHyphens w:val="0"/>
        <w:spacing w:line="288" w:lineRule="auto"/>
        <w:rPr>
          <w:rFonts w:ascii="Tahoma" w:hAnsi="Tahoma" w:cs="Tahoma"/>
          <w:b/>
          <w:sz w:val="22"/>
          <w:szCs w:val="22"/>
          <w:lang w:val="es-ES_tradnl"/>
        </w:rPr>
      </w:pPr>
    </w:p>
    <w:p w:rsidR="00843E23" w:rsidRDefault="00843E23" w:rsidP="00E56BD7">
      <w:pPr>
        <w:pStyle w:val="Textoindependiente"/>
        <w:tabs>
          <w:tab w:val="clear" w:pos="0"/>
          <w:tab w:val="left" w:pos="-1440"/>
          <w:tab w:val="left" w:pos="-720"/>
        </w:tabs>
        <w:suppressAutoHyphens w:val="0"/>
        <w:spacing w:line="288" w:lineRule="auto"/>
        <w:rPr>
          <w:rFonts w:ascii="Tahoma" w:hAnsi="Tahoma" w:cs="Tahoma"/>
          <w:b/>
          <w:sz w:val="22"/>
          <w:szCs w:val="22"/>
          <w:lang w:val="es-ES_tradnl"/>
        </w:rPr>
      </w:pPr>
    </w:p>
    <w:p w:rsidR="00843E23" w:rsidRDefault="00843E23" w:rsidP="00E56BD7">
      <w:pPr>
        <w:pStyle w:val="Textoindependiente"/>
        <w:tabs>
          <w:tab w:val="clear" w:pos="0"/>
          <w:tab w:val="left" w:pos="-1440"/>
          <w:tab w:val="left" w:pos="-720"/>
        </w:tabs>
        <w:suppressAutoHyphens w:val="0"/>
        <w:spacing w:line="288" w:lineRule="auto"/>
        <w:rPr>
          <w:rFonts w:ascii="Tahoma" w:hAnsi="Tahoma" w:cs="Tahoma"/>
          <w:b/>
          <w:sz w:val="22"/>
          <w:szCs w:val="22"/>
          <w:lang w:val="es-ES_tradnl"/>
        </w:rPr>
      </w:pPr>
    </w:p>
    <w:p w:rsidR="00843E23" w:rsidRDefault="00843E23" w:rsidP="00E56BD7">
      <w:pPr>
        <w:pStyle w:val="Textoindependiente"/>
        <w:tabs>
          <w:tab w:val="clear" w:pos="0"/>
          <w:tab w:val="left" w:pos="-1440"/>
          <w:tab w:val="left" w:pos="-720"/>
        </w:tabs>
        <w:suppressAutoHyphens w:val="0"/>
        <w:spacing w:line="288" w:lineRule="auto"/>
        <w:rPr>
          <w:rFonts w:ascii="Tahoma" w:hAnsi="Tahoma" w:cs="Tahoma"/>
          <w:b/>
          <w:sz w:val="22"/>
          <w:szCs w:val="22"/>
          <w:lang w:val="es-ES_tradnl"/>
        </w:rPr>
      </w:pPr>
    </w:p>
    <w:p w:rsidR="00C8289F" w:rsidRDefault="00C8289F" w:rsidP="00E56BD7">
      <w:pPr>
        <w:pStyle w:val="Textoindependiente"/>
        <w:tabs>
          <w:tab w:val="clear" w:pos="0"/>
          <w:tab w:val="left" w:pos="-1440"/>
          <w:tab w:val="left" w:pos="-720"/>
        </w:tabs>
        <w:suppressAutoHyphens w:val="0"/>
        <w:spacing w:line="288" w:lineRule="auto"/>
        <w:rPr>
          <w:rFonts w:ascii="Tahoma" w:hAnsi="Tahoma" w:cs="Tahoma"/>
          <w:b/>
          <w:sz w:val="22"/>
          <w:szCs w:val="22"/>
          <w:lang w:val="es-ES_tradnl"/>
        </w:rPr>
      </w:pPr>
    </w:p>
    <w:p w:rsidR="00C8289F" w:rsidRDefault="00C8289F" w:rsidP="00E56BD7">
      <w:pPr>
        <w:pStyle w:val="Textoindependiente"/>
        <w:tabs>
          <w:tab w:val="clear" w:pos="0"/>
          <w:tab w:val="left" w:pos="-1440"/>
          <w:tab w:val="left" w:pos="-720"/>
        </w:tabs>
        <w:suppressAutoHyphens w:val="0"/>
        <w:spacing w:line="288" w:lineRule="auto"/>
        <w:rPr>
          <w:rFonts w:ascii="Tahoma" w:hAnsi="Tahoma" w:cs="Tahoma"/>
          <w:b/>
          <w:sz w:val="22"/>
          <w:szCs w:val="22"/>
          <w:lang w:val="es-ES_tradnl"/>
        </w:rPr>
      </w:pPr>
    </w:p>
    <w:p w:rsidR="00C6178C" w:rsidRPr="001E7D47" w:rsidRDefault="00154A0E" w:rsidP="00E56BD7">
      <w:pPr>
        <w:pStyle w:val="Textoindependiente"/>
        <w:tabs>
          <w:tab w:val="clear" w:pos="0"/>
          <w:tab w:val="left" w:pos="-1440"/>
          <w:tab w:val="left" w:pos="-720"/>
        </w:tabs>
        <w:suppressAutoHyphens w:val="0"/>
        <w:spacing w:line="288" w:lineRule="auto"/>
        <w:rPr>
          <w:rFonts w:ascii="Tahoma" w:hAnsi="Tahoma" w:cs="Tahoma"/>
          <w:b/>
          <w:sz w:val="22"/>
          <w:szCs w:val="22"/>
          <w:lang w:val="es-ES_tradnl"/>
        </w:rPr>
      </w:pPr>
      <w:r w:rsidRPr="00891E9B">
        <w:rPr>
          <w:rFonts w:ascii="Tahoma" w:hAnsi="Tahoma" w:cs="Tahoma"/>
          <w:b/>
          <w:sz w:val="22"/>
          <w:szCs w:val="22"/>
          <w:lang w:val="es-ES_tradnl"/>
        </w:rPr>
        <w:t>N</w:t>
      </w:r>
      <w:r w:rsidR="00C6178C" w:rsidRPr="00891E9B">
        <w:rPr>
          <w:rFonts w:ascii="Tahoma" w:hAnsi="Tahoma" w:cs="Tahoma"/>
          <w:b/>
          <w:sz w:val="22"/>
          <w:szCs w:val="22"/>
          <w:lang w:val="es-ES_tradnl"/>
        </w:rPr>
        <w:t>OTA 8</w:t>
      </w:r>
      <w:r w:rsidR="00C6178C" w:rsidRPr="00891E9B">
        <w:rPr>
          <w:rFonts w:ascii="Tahoma" w:hAnsi="Tahoma" w:cs="Tahoma"/>
          <w:b/>
          <w:sz w:val="22"/>
          <w:szCs w:val="22"/>
          <w:lang w:val="es-ES_tradnl"/>
        </w:rPr>
        <w:tab/>
        <w:t>–</w:t>
      </w:r>
      <w:r w:rsidR="00C6178C" w:rsidRPr="00891E9B">
        <w:rPr>
          <w:rFonts w:ascii="Tahoma" w:hAnsi="Tahoma" w:cs="Tahoma"/>
          <w:b/>
          <w:sz w:val="22"/>
          <w:szCs w:val="22"/>
          <w:lang w:val="es-ES_tradnl"/>
        </w:rPr>
        <w:tab/>
        <w:t>CUENTAS DE ORDEN Y CONTINGENCIA</w:t>
      </w:r>
    </w:p>
    <w:p w:rsidR="00C6178C" w:rsidRDefault="00C6178C" w:rsidP="00C6178C">
      <w:pPr>
        <w:pStyle w:val="Textoindependiente"/>
        <w:tabs>
          <w:tab w:val="left" w:pos="-1440"/>
          <w:tab w:val="left" w:pos="-720"/>
        </w:tabs>
        <w:spacing w:line="288" w:lineRule="auto"/>
        <w:rPr>
          <w:rFonts w:ascii="Tahoma" w:hAnsi="Tahoma" w:cs="Tahoma"/>
          <w:sz w:val="22"/>
          <w:szCs w:val="22"/>
          <w:lang w:val="es-ES_tradnl"/>
        </w:rPr>
      </w:pPr>
    </w:p>
    <w:p w:rsidR="00332CDF" w:rsidRDefault="00332CDF" w:rsidP="00C6178C">
      <w:pPr>
        <w:pStyle w:val="Textoindependiente"/>
        <w:tabs>
          <w:tab w:val="left" w:pos="-1440"/>
          <w:tab w:val="left" w:pos="-720"/>
        </w:tabs>
        <w:spacing w:line="288" w:lineRule="auto"/>
        <w:rPr>
          <w:rFonts w:ascii="Tahoma" w:hAnsi="Tahoma" w:cs="Tahoma"/>
          <w:sz w:val="22"/>
          <w:szCs w:val="22"/>
          <w:lang w:val="es-ES_tradnl"/>
        </w:rPr>
      </w:pPr>
    </w:p>
    <w:p w:rsidR="00891E9B" w:rsidRDefault="00C6178C" w:rsidP="00891E9B">
      <w:pPr>
        <w:pStyle w:val="Textoindependiente"/>
        <w:tabs>
          <w:tab w:val="left" w:pos="-1440"/>
          <w:tab w:val="left" w:pos="-720"/>
        </w:tabs>
        <w:spacing w:line="288" w:lineRule="auto"/>
        <w:rPr>
          <w:rFonts w:ascii="Tahoma" w:hAnsi="Tahoma" w:cs="Tahoma"/>
          <w:sz w:val="22"/>
          <w:szCs w:val="22"/>
          <w:lang w:val="es-ES_tradnl"/>
        </w:rPr>
      </w:pPr>
      <w:r w:rsidRPr="001E7D47">
        <w:rPr>
          <w:rFonts w:ascii="Tahoma" w:hAnsi="Tahoma" w:cs="Tahoma"/>
          <w:sz w:val="22"/>
          <w:szCs w:val="22"/>
          <w:lang w:val="es-ES_tradnl"/>
        </w:rPr>
        <w:t>Se componen de la siguiente manera:</w:t>
      </w:r>
    </w:p>
    <w:p w:rsidR="00332CDF" w:rsidRPr="00891E9B" w:rsidRDefault="00332CDF" w:rsidP="00891E9B">
      <w:pPr>
        <w:pStyle w:val="Textoindependiente"/>
        <w:tabs>
          <w:tab w:val="left" w:pos="-1440"/>
          <w:tab w:val="left" w:pos="-720"/>
        </w:tabs>
        <w:spacing w:line="288" w:lineRule="auto"/>
        <w:rPr>
          <w:rFonts w:ascii="Tahoma" w:hAnsi="Tahoma" w:cs="Tahoma"/>
          <w:sz w:val="22"/>
          <w:szCs w:val="22"/>
          <w:lang w:val="es-ES_tradnl"/>
        </w:rPr>
      </w:pPr>
    </w:p>
    <w:bookmarkStart w:id="4" w:name="_MON_1424966413"/>
    <w:bookmarkEnd w:id="4"/>
    <w:p w:rsidR="00196834" w:rsidRPr="001E7D47" w:rsidRDefault="00843E23" w:rsidP="00154A0E">
      <w:pPr>
        <w:pStyle w:val="Textoindependiente"/>
        <w:tabs>
          <w:tab w:val="left" w:pos="-1440"/>
          <w:tab w:val="left" w:pos="-720"/>
        </w:tabs>
        <w:spacing w:line="288" w:lineRule="auto"/>
        <w:jc w:val="center"/>
        <w:rPr>
          <w:rFonts w:ascii="Tahoma" w:hAnsi="Tahoma" w:cs="Tahoma"/>
          <w:sz w:val="22"/>
          <w:szCs w:val="22"/>
        </w:rPr>
      </w:pPr>
      <w:r w:rsidRPr="00AF7994">
        <w:rPr>
          <w:rFonts w:ascii="Tahoma" w:hAnsi="Tahoma" w:cs="Tahoma"/>
          <w:sz w:val="22"/>
          <w:szCs w:val="22"/>
        </w:rPr>
        <w:object w:dxaOrig="6804" w:dyaOrig="2629">
          <v:shape id="_x0000_i1029" type="#_x0000_t75" style="width:340.1pt;height:131.1pt" o:ole="">
            <v:imagedata r:id="rId16" o:title=""/>
          </v:shape>
          <o:OLEObject Type="Embed" ProgID="Excel.Sheet.12" ShapeID="_x0000_i1029" DrawAspect="Content" ObjectID="_1618827930" r:id="rId17"/>
        </w:object>
      </w:r>
    </w:p>
    <w:p w:rsidR="00154A0E" w:rsidRPr="001E7D47" w:rsidRDefault="00154A0E" w:rsidP="00C6178C">
      <w:pPr>
        <w:pStyle w:val="Textoindependiente"/>
        <w:tabs>
          <w:tab w:val="left" w:pos="-1440"/>
          <w:tab w:val="left" w:pos="-720"/>
        </w:tabs>
        <w:spacing w:line="288" w:lineRule="auto"/>
        <w:rPr>
          <w:rFonts w:ascii="Tahoma" w:hAnsi="Tahoma" w:cs="Tahoma"/>
          <w:sz w:val="22"/>
          <w:szCs w:val="22"/>
          <w:lang w:val="es-ES_tradnl"/>
        </w:rPr>
      </w:pPr>
    </w:p>
    <w:p w:rsidR="00C6178C" w:rsidRPr="001E7D47" w:rsidRDefault="00C6178C" w:rsidP="00C6178C">
      <w:pPr>
        <w:widowControl w:val="0"/>
        <w:tabs>
          <w:tab w:val="left" w:pos="0"/>
        </w:tabs>
        <w:spacing w:line="288" w:lineRule="auto"/>
        <w:jc w:val="both"/>
        <w:rPr>
          <w:rFonts w:ascii="Tahoma" w:hAnsi="Tahoma" w:cs="Tahoma"/>
          <w:sz w:val="22"/>
          <w:szCs w:val="22"/>
          <w:lang w:val="es-ES_tradnl"/>
        </w:rPr>
      </w:pPr>
      <w:r w:rsidRPr="001E7D47">
        <w:rPr>
          <w:rFonts w:ascii="Tahoma" w:hAnsi="Tahoma" w:cs="Tahoma"/>
          <w:sz w:val="22"/>
          <w:szCs w:val="22"/>
          <w:lang w:val="es-ES_tradnl"/>
        </w:rPr>
        <w:t xml:space="preserve">Las </w:t>
      </w:r>
      <w:r w:rsidR="00DE6426">
        <w:rPr>
          <w:rFonts w:ascii="Tahoma" w:hAnsi="Tahoma" w:cs="Tahoma"/>
          <w:sz w:val="22"/>
          <w:szCs w:val="22"/>
          <w:lang w:val="es-ES_tradnl"/>
        </w:rPr>
        <w:t>“</w:t>
      </w:r>
      <w:r w:rsidRPr="001E7D47">
        <w:rPr>
          <w:rFonts w:ascii="Tahoma" w:hAnsi="Tahoma" w:cs="Tahoma"/>
          <w:sz w:val="22"/>
          <w:szCs w:val="22"/>
          <w:lang w:val="es-ES_tradnl"/>
        </w:rPr>
        <w:t>Reservas para juegos</w:t>
      </w:r>
      <w:r w:rsidR="00DE6426">
        <w:rPr>
          <w:rFonts w:ascii="Tahoma" w:hAnsi="Tahoma" w:cs="Tahoma"/>
          <w:sz w:val="22"/>
          <w:szCs w:val="22"/>
          <w:lang w:val="es-ES_tradnl"/>
        </w:rPr>
        <w:t>”</w:t>
      </w:r>
      <w:r w:rsidRPr="001E7D47">
        <w:rPr>
          <w:rFonts w:ascii="Tahoma" w:hAnsi="Tahoma" w:cs="Tahoma"/>
          <w:sz w:val="22"/>
          <w:szCs w:val="22"/>
          <w:lang w:val="es-ES_tradnl"/>
        </w:rPr>
        <w:t xml:space="preserve"> básicamente constituyen una reserva de las utilidades generadas por el Organismo, para hacer frente a los pozos premiados de los slots.</w:t>
      </w:r>
    </w:p>
    <w:p w:rsidR="00C6178C" w:rsidRPr="001E7D47" w:rsidRDefault="00C6178C" w:rsidP="00C6178C">
      <w:pPr>
        <w:widowControl w:val="0"/>
        <w:tabs>
          <w:tab w:val="left" w:pos="0"/>
        </w:tabs>
        <w:spacing w:line="288" w:lineRule="auto"/>
        <w:jc w:val="both"/>
        <w:rPr>
          <w:rFonts w:ascii="Tahoma" w:hAnsi="Tahoma" w:cs="Tahoma"/>
          <w:sz w:val="22"/>
          <w:szCs w:val="22"/>
          <w:lang w:val="es-ES_tradnl"/>
        </w:rPr>
      </w:pPr>
    </w:p>
    <w:p w:rsidR="00C6178C" w:rsidRPr="001E7D47" w:rsidRDefault="00C6178C" w:rsidP="00C6178C">
      <w:pPr>
        <w:widowControl w:val="0"/>
        <w:tabs>
          <w:tab w:val="left" w:pos="0"/>
        </w:tabs>
        <w:spacing w:line="288" w:lineRule="auto"/>
        <w:jc w:val="both"/>
        <w:rPr>
          <w:rFonts w:ascii="Tahoma" w:hAnsi="Tahoma" w:cs="Tahoma"/>
          <w:sz w:val="22"/>
          <w:szCs w:val="22"/>
          <w:lang w:val="es-ES_tradnl"/>
        </w:rPr>
      </w:pPr>
      <w:r w:rsidRPr="001E7D47">
        <w:rPr>
          <w:rFonts w:ascii="Tahoma" w:hAnsi="Tahoma" w:cs="Tahoma"/>
          <w:sz w:val="22"/>
          <w:szCs w:val="22"/>
          <w:lang w:val="es-ES_tradnl"/>
        </w:rPr>
        <w:t xml:space="preserve">La </w:t>
      </w:r>
      <w:r w:rsidR="00DE6426">
        <w:rPr>
          <w:rFonts w:ascii="Tahoma" w:hAnsi="Tahoma" w:cs="Tahoma"/>
          <w:sz w:val="22"/>
          <w:szCs w:val="22"/>
          <w:lang w:val="es-ES_tradnl"/>
        </w:rPr>
        <w:t>“</w:t>
      </w:r>
      <w:r w:rsidRPr="001E7D47">
        <w:rPr>
          <w:rFonts w:ascii="Tahoma" w:hAnsi="Tahoma" w:cs="Tahoma"/>
          <w:sz w:val="22"/>
          <w:szCs w:val="22"/>
          <w:lang w:val="es-ES_tradnl"/>
        </w:rPr>
        <w:t>Diferencia valor de juego (fichas)</w:t>
      </w:r>
      <w:r w:rsidR="00DE6426">
        <w:rPr>
          <w:rFonts w:ascii="Tahoma" w:hAnsi="Tahoma" w:cs="Tahoma"/>
          <w:sz w:val="22"/>
          <w:szCs w:val="22"/>
          <w:lang w:val="es-ES_tradnl"/>
        </w:rPr>
        <w:t>”</w:t>
      </w:r>
      <w:r w:rsidRPr="001E7D47">
        <w:rPr>
          <w:rFonts w:ascii="Tahoma" w:hAnsi="Tahoma" w:cs="Tahoma"/>
          <w:sz w:val="22"/>
          <w:szCs w:val="22"/>
          <w:lang w:val="es-ES_tradnl"/>
        </w:rPr>
        <w:t xml:space="preserve"> obedece a lo referido en el quinto párrafo de la </w:t>
      </w:r>
      <w:r w:rsidRPr="001B1B90">
        <w:rPr>
          <w:rFonts w:ascii="Tahoma" w:hAnsi="Tahoma" w:cs="Tahoma"/>
          <w:sz w:val="22"/>
          <w:szCs w:val="22"/>
          <w:lang w:val="es-ES_tradnl"/>
        </w:rPr>
        <w:t>Nota 5.4, correspondiendo precisar que el efectivo equivalente al valor de juego de las fichas q</w:t>
      </w:r>
      <w:r w:rsidRPr="001E7D47">
        <w:rPr>
          <w:rFonts w:ascii="Tahoma" w:hAnsi="Tahoma" w:cs="Tahoma"/>
          <w:sz w:val="22"/>
          <w:szCs w:val="22"/>
          <w:lang w:val="es-ES_tradnl"/>
        </w:rPr>
        <w:t>ue al cierre del ejercicio se encuentran en poder del público (“Vale”), se mantiene en la Dirección General de Casinos.</w:t>
      </w:r>
    </w:p>
    <w:p w:rsidR="00C6178C" w:rsidRPr="001E7D47" w:rsidRDefault="00C6178C" w:rsidP="00C6178C">
      <w:pPr>
        <w:widowControl w:val="0"/>
        <w:tabs>
          <w:tab w:val="left" w:pos="0"/>
        </w:tabs>
        <w:spacing w:line="288" w:lineRule="auto"/>
        <w:jc w:val="both"/>
        <w:rPr>
          <w:rFonts w:ascii="Tahoma" w:hAnsi="Tahoma" w:cs="Tahoma"/>
          <w:sz w:val="22"/>
          <w:szCs w:val="22"/>
          <w:lang w:val="es-ES_tradnl"/>
        </w:rPr>
      </w:pPr>
    </w:p>
    <w:p w:rsidR="00745854" w:rsidRPr="001E7D47" w:rsidRDefault="00745854" w:rsidP="00154A0E">
      <w:pPr>
        <w:widowControl w:val="0"/>
        <w:tabs>
          <w:tab w:val="left" w:pos="1418"/>
        </w:tabs>
        <w:spacing w:line="288" w:lineRule="auto"/>
        <w:ind w:left="2127" w:hanging="2127"/>
        <w:rPr>
          <w:rFonts w:ascii="Tahoma" w:hAnsi="Tahoma" w:cs="Tahoma"/>
          <w:b/>
          <w:spacing w:val="-3"/>
          <w:sz w:val="22"/>
          <w:szCs w:val="22"/>
          <w:lang w:val="es-ES_tradnl"/>
        </w:rPr>
      </w:pPr>
    </w:p>
    <w:p w:rsidR="00154A0E" w:rsidRPr="001E7D47" w:rsidRDefault="00154A0E" w:rsidP="00154A0E">
      <w:pPr>
        <w:widowControl w:val="0"/>
        <w:tabs>
          <w:tab w:val="left" w:pos="1418"/>
        </w:tabs>
        <w:spacing w:line="288" w:lineRule="auto"/>
        <w:ind w:left="2127" w:hanging="2127"/>
        <w:rPr>
          <w:rFonts w:ascii="Tahoma" w:hAnsi="Tahoma" w:cs="Tahoma"/>
          <w:b/>
          <w:spacing w:val="-3"/>
          <w:sz w:val="22"/>
          <w:szCs w:val="22"/>
          <w:lang w:val="es-ES_tradnl"/>
        </w:rPr>
      </w:pPr>
      <w:r w:rsidRPr="001E7D47">
        <w:rPr>
          <w:rFonts w:ascii="Tahoma" w:hAnsi="Tahoma" w:cs="Tahoma"/>
          <w:b/>
          <w:spacing w:val="-3"/>
          <w:sz w:val="22"/>
          <w:szCs w:val="22"/>
          <w:lang w:val="es-ES_tradnl"/>
        </w:rPr>
        <w:t>NOTA 9</w:t>
      </w:r>
      <w:r w:rsidRPr="001E7D47">
        <w:rPr>
          <w:rFonts w:ascii="Tahoma" w:hAnsi="Tahoma" w:cs="Tahoma"/>
          <w:b/>
          <w:spacing w:val="-3"/>
          <w:sz w:val="22"/>
          <w:szCs w:val="22"/>
          <w:lang w:val="es-ES_tradnl"/>
        </w:rPr>
        <w:tab/>
        <w:t>-</w:t>
      </w:r>
      <w:r w:rsidRPr="001E7D47">
        <w:rPr>
          <w:rFonts w:ascii="Tahoma" w:hAnsi="Tahoma" w:cs="Tahoma"/>
          <w:b/>
          <w:spacing w:val="-3"/>
          <w:sz w:val="22"/>
          <w:szCs w:val="22"/>
          <w:lang w:val="es-ES_tradnl"/>
        </w:rPr>
        <w:tab/>
        <w:t>POLÍTICAS DE GESTIÓN DEL RIESGO</w:t>
      </w:r>
    </w:p>
    <w:p w:rsidR="00154A0E" w:rsidRDefault="00154A0E" w:rsidP="00154A0E">
      <w:pPr>
        <w:pStyle w:val="Textoindependiente"/>
        <w:tabs>
          <w:tab w:val="left" w:pos="-1440"/>
          <w:tab w:val="left" w:pos="-720"/>
        </w:tabs>
        <w:spacing w:line="288" w:lineRule="auto"/>
        <w:rPr>
          <w:rFonts w:ascii="Tahoma" w:hAnsi="Tahoma" w:cs="Tahoma"/>
          <w:b/>
          <w:sz w:val="22"/>
          <w:szCs w:val="22"/>
          <w:lang w:val="es-ES_tradnl"/>
        </w:rPr>
      </w:pPr>
    </w:p>
    <w:p w:rsidR="00B4432D" w:rsidRPr="001E7D47" w:rsidRDefault="00B4432D" w:rsidP="00154A0E">
      <w:pPr>
        <w:pStyle w:val="Textoindependiente"/>
        <w:tabs>
          <w:tab w:val="left" w:pos="-1440"/>
          <w:tab w:val="left" w:pos="-720"/>
        </w:tabs>
        <w:spacing w:line="288" w:lineRule="auto"/>
        <w:rPr>
          <w:rFonts w:ascii="Tahoma" w:hAnsi="Tahoma" w:cs="Tahoma"/>
          <w:b/>
          <w:sz w:val="22"/>
          <w:szCs w:val="22"/>
          <w:lang w:val="es-ES_tradnl"/>
        </w:rPr>
      </w:pPr>
    </w:p>
    <w:p w:rsidR="00154A0E" w:rsidRPr="001E7D47" w:rsidRDefault="00154A0E" w:rsidP="00154A0E">
      <w:pPr>
        <w:pStyle w:val="Textoindependiente"/>
        <w:tabs>
          <w:tab w:val="left" w:pos="-1440"/>
          <w:tab w:val="left" w:pos="-720"/>
        </w:tabs>
        <w:spacing w:line="288" w:lineRule="auto"/>
        <w:rPr>
          <w:rFonts w:ascii="Tahoma" w:hAnsi="Tahoma" w:cs="Tahoma"/>
          <w:sz w:val="22"/>
          <w:szCs w:val="22"/>
          <w:lang w:val="es-ES_tradnl"/>
        </w:rPr>
      </w:pPr>
      <w:r w:rsidRPr="001E7D47">
        <w:rPr>
          <w:rFonts w:ascii="Tahoma" w:hAnsi="Tahoma" w:cs="Tahoma"/>
          <w:sz w:val="22"/>
          <w:szCs w:val="22"/>
          <w:lang w:val="es-ES_tradnl"/>
        </w:rPr>
        <w:t>De acuerdo a lo requerido por la NIC 32, a continuación se detallan los principales tipos de riesgos a los cuales se expone la Dirección General de Casinos y las políticas de gestión de los mismos.</w:t>
      </w:r>
    </w:p>
    <w:p w:rsidR="00154A0E" w:rsidRPr="001E7D47" w:rsidRDefault="00154A0E" w:rsidP="00154A0E">
      <w:pPr>
        <w:pStyle w:val="Textoindependiente"/>
        <w:tabs>
          <w:tab w:val="left" w:pos="-1440"/>
          <w:tab w:val="left" w:pos="-720"/>
        </w:tabs>
        <w:spacing w:line="288" w:lineRule="auto"/>
        <w:rPr>
          <w:rFonts w:ascii="Tahoma" w:hAnsi="Tahoma" w:cs="Tahoma"/>
          <w:sz w:val="22"/>
          <w:szCs w:val="22"/>
          <w:lang w:val="es-ES_tradnl"/>
        </w:rPr>
      </w:pPr>
    </w:p>
    <w:p w:rsidR="00154A0E" w:rsidRPr="001E7D47" w:rsidRDefault="00154A0E" w:rsidP="00154A0E">
      <w:pPr>
        <w:widowControl w:val="0"/>
        <w:numPr>
          <w:ilvl w:val="1"/>
          <w:numId w:val="12"/>
        </w:numPr>
        <w:tabs>
          <w:tab w:val="left" w:pos="0"/>
        </w:tabs>
        <w:spacing w:line="288" w:lineRule="auto"/>
        <w:jc w:val="both"/>
        <w:rPr>
          <w:rFonts w:ascii="Tahoma" w:hAnsi="Tahoma" w:cs="Tahoma"/>
          <w:b/>
          <w:spacing w:val="-3"/>
          <w:sz w:val="22"/>
          <w:szCs w:val="22"/>
          <w:lang w:val="es-ES_tradnl"/>
        </w:rPr>
      </w:pPr>
      <w:r w:rsidRPr="001E7D47">
        <w:rPr>
          <w:rFonts w:ascii="Tahoma" w:hAnsi="Tahoma" w:cs="Tahoma"/>
          <w:b/>
          <w:spacing w:val="-3"/>
          <w:sz w:val="22"/>
          <w:szCs w:val="22"/>
          <w:lang w:val="es-ES_tradnl"/>
        </w:rPr>
        <w:t>Riesgo de mercado</w:t>
      </w:r>
    </w:p>
    <w:p w:rsidR="00154A0E" w:rsidRPr="001E7D47" w:rsidRDefault="00154A0E" w:rsidP="00154A0E">
      <w:pPr>
        <w:widowControl w:val="0"/>
        <w:tabs>
          <w:tab w:val="left" w:pos="0"/>
        </w:tabs>
        <w:spacing w:line="288" w:lineRule="auto"/>
        <w:jc w:val="both"/>
        <w:rPr>
          <w:rFonts w:ascii="Tahoma" w:hAnsi="Tahoma" w:cs="Tahoma"/>
          <w:b/>
          <w:spacing w:val="-3"/>
          <w:sz w:val="22"/>
          <w:szCs w:val="22"/>
          <w:lang w:val="es-ES_tradnl"/>
        </w:rPr>
      </w:pPr>
    </w:p>
    <w:p w:rsidR="00154A0E" w:rsidRPr="001E7D47" w:rsidRDefault="00154A0E" w:rsidP="00154A0E">
      <w:pPr>
        <w:widowControl w:val="0"/>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Las actividades del Organismo se encuentran expuestas principalmente a los riesgos financieros vinculados a la variabilidad del tipo de cambio.</w:t>
      </w:r>
    </w:p>
    <w:p w:rsidR="00745854" w:rsidRPr="001E7D47" w:rsidRDefault="00745854" w:rsidP="00154A0E">
      <w:pPr>
        <w:widowControl w:val="0"/>
        <w:tabs>
          <w:tab w:val="left" w:pos="0"/>
        </w:tabs>
        <w:spacing w:line="288" w:lineRule="auto"/>
        <w:jc w:val="both"/>
        <w:rPr>
          <w:rFonts w:ascii="Tahoma" w:hAnsi="Tahoma" w:cs="Tahoma"/>
          <w:spacing w:val="-3"/>
          <w:sz w:val="22"/>
          <w:szCs w:val="22"/>
          <w:lang w:val="es-ES_tradnl"/>
        </w:rPr>
      </w:pPr>
    </w:p>
    <w:p w:rsidR="00154A0E" w:rsidRPr="001E7D47" w:rsidRDefault="00154A0E" w:rsidP="00154A0E">
      <w:pPr>
        <w:widowControl w:val="0"/>
        <w:numPr>
          <w:ilvl w:val="2"/>
          <w:numId w:val="12"/>
        </w:numPr>
        <w:tabs>
          <w:tab w:val="left" w:pos="0"/>
        </w:tabs>
        <w:spacing w:line="288" w:lineRule="auto"/>
        <w:jc w:val="both"/>
        <w:rPr>
          <w:rFonts w:ascii="Tahoma" w:hAnsi="Tahoma" w:cs="Tahoma"/>
          <w:spacing w:val="-3"/>
          <w:sz w:val="22"/>
          <w:szCs w:val="22"/>
          <w:u w:val="single"/>
          <w:lang w:val="es-ES_tradnl"/>
        </w:rPr>
      </w:pPr>
      <w:r w:rsidRPr="001E7D47">
        <w:rPr>
          <w:rFonts w:ascii="Tahoma" w:hAnsi="Tahoma" w:cs="Tahoma"/>
          <w:spacing w:val="-3"/>
          <w:sz w:val="22"/>
          <w:szCs w:val="22"/>
          <w:u w:val="single"/>
          <w:lang w:val="es-ES_tradnl"/>
        </w:rPr>
        <w:t>Riesgo de tipo de cambio</w:t>
      </w:r>
    </w:p>
    <w:p w:rsidR="00154A0E" w:rsidRPr="001E7D47" w:rsidRDefault="00154A0E" w:rsidP="00154A0E">
      <w:pPr>
        <w:widowControl w:val="0"/>
        <w:tabs>
          <w:tab w:val="left" w:pos="0"/>
        </w:tabs>
        <w:spacing w:line="288" w:lineRule="auto"/>
        <w:jc w:val="both"/>
        <w:rPr>
          <w:rFonts w:ascii="Tahoma" w:hAnsi="Tahoma" w:cs="Tahoma"/>
          <w:b/>
          <w:spacing w:val="-3"/>
          <w:sz w:val="22"/>
          <w:szCs w:val="22"/>
          <w:lang w:val="es-ES_tradnl"/>
        </w:rPr>
      </w:pPr>
    </w:p>
    <w:p w:rsidR="00154A0E" w:rsidRPr="001E7D47" w:rsidRDefault="00154A0E" w:rsidP="00154A0E">
      <w:pPr>
        <w:widowControl w:val="0"/>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El Organismo efectúa transacciones en moneda extranjera y p</w:t>
      </w:r>
      <w:r w:rsidR="00DE6426">
        <w:rPr>
          <w:rFonts w:ascii="Tahoma" w:hAnsi="Tahoma" w:cs="Tahoma"/>
          <w:spacing w:val="-3"/>
          <w:sz w:val="22"/>
          <w:szCs w:val="22"/>
          <w:lang w:val="es-ES_tradnl"/>
        </w:rPr>
        <w:t xml:space="preserve">or ello se encuentra expuesto alas </w:t>
      </w:r>
      <w:r w:rsidRPr="001E7D47">
        <w:rPr>
          <w:rFonts w:ascii="Tahoma" w:hAnsi="Tahoma" w:cs="Tahoma"/>
          <w:spacing w:val="-3"/>
          <w:sz w:val="22"/>
          <w:szCs w:val="22"/>
          <w:lang w:val="es-ES_tradnl"/>
        </w:rPr>
        <w:t xml:space="preserve">fluctuaciones del tipo de cambio, fundamentalmente del dólar estadounidense. </w:t>
      </w:r>
    </w:p>
    <w:p w:rsidR="00154A0E" w:rsidRDefault="00154A0E" w:rsidP="00154A0E">
      <w:pPr>
        <w:widowControl w:val="0"/>
        <w:tabs>
          <w:tab w:val="left" w:pos="0"/>
        </w:tabs>
        <w:spacing w:line="288" w:lineRule="auto"/>
        <w:jc w:val="both"/>
        <w:rPr>
          <w:rFonts w:ascii="Tahoma" w:hAnsi="Tahoma" w:cs="Tahoma"/>
          <w:spacing w:val="-3"/>
          <w:sz w:val="22"/>
          <w:szCs w:val="22"/>
          <w:lang w:val="es-ES_tradnl"/>
        </w:rPr>
      </w:pPr>
    </w:p>
    <w:p w:rsidR="00922C94" w:rsidRPr="001E7D47" w:rsidRDefault="00922C94" w:rsidP="00154A0E">
      <w:pPr>
        <w:widowControl w:val="0"/>
        <w:tabs>
          <w:tab w:val="left" w:pos="0"/>
        </w:tabs>
        <w:spacing w:line="288" w:lineRule="auto"/>
        <w:jc w:val="both"/>
        <w:rPr>
          <w:rFonts w:ascii="Tahoma" w:hAnsi="Tahoma" w:cs="Tahoma"/>
          <w:spacing w:val="-3"/>
          <w:sz w:val="22"/>
          <w:szCs w:val="22"/>
          <w:lang w:val="es-ES_tradnl"/>
        </w:rPr>
      </w:pPr>
    </w:p>
    <w:p w:rsidR="00154A0E" w:rsidRPr="001E7D47" w:rsidRDefault="00154A0E" w:rsidP="00154A0E">
      <w:pPr>
        <w:widowControl w:val="0"/>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En el ejercicio 201</w:t>
      </w:r>
      <w:r w:rsidR="00922C94">
        <w:rPr>
          <w:rFonts w:ascii="Tahoma" w:hAnsi="Tahoma" w:cs="Tahoma"/>
          <w:spacing w:val="-3"/>
          <w:sz w:val="22"/>
          <w:szCs w:val="22"/>
          <w:lang w:val="es-ES_tradnl"/>
        </w:rPr>
        <w:t>6</w:t>
      </w:r>
      <w:r w:rsidRPr="001E7D47">
        <w:rPr>
          <w:rFonts w:ascii="Tahoma" w:hAnsi="Tahoma" w:cs="Tahoma"/>
          <w:spacing w:val="-3"/>
          <w:sz w:val="22"/>
          <w:szCs w:val="22"/>
          <w:lang w:val="es-ES_tradnl"/>
        </w:rPr>
        <w:t xml:space="preserve"> el tipo de cambio del dólar estadounidense </w:t>
      </w:r>
      <w:r w:rsidR="00922C94">
        <w:rPr>
          <w:rFonts w:ascii="Tahoma" w:hAnsi="Tahoma" w:cs="Tahoma"/>
          <w:spacing w:val="-3"/>
          <w:sz w:val="22"/>
          <w:szCs w:val="22"/>
          <w:lang w:val="es-ES_tradnl"/>
        </w:rPr>
        <w:t>decreció</w:t>
      </w:r>
      <w:r w:rsidR="00922C94" w:rsidRPr="00C70FA8">
        <w:rPr>
          <w:rFonts w:ascii="Tahoma" w:hAnsi="Tahoma" w:cs="Tahoma"/>
          <w:spacing w:val="-3"/>
          <w:sz w:val="22"/>
          <w:szCs w:val="22"/>
          <w:lang w:val="es-ES_tradnl"/>
        </w:rPr>
        <w:t xml:space="preserve"> un </w:t>
      </w:r>
      <w:r w:rsidR="00922C94">
        <w:rPr>
          <w:rFonts w:ascii="Tahoma" w:hAnsi="Tahoma" w:cs="Tahoma"/>
          <w:spacing w:val="-3"/>
          <w:sz w:val="22"/>
          <w:szCs w:val="22"/>
          <w:lang w:val="es-ES_tradnl"/>
        </w:rPr>
        <w:t>2</w:t>
      </w:r>
      <w:r w:rsidR="00922C94" w:rsidRPr="00C70FA8">
        <w:rPr>
          <w:rFonts w:ascii="Tahoma" w:hAnsi="Tahoma" w:cs="Tahoma"/>
          <w:spacing w:val="-3"/>
          <w:sz w:val="22"/>
          <w:szCs w:val="22"/>
          <w:lang w:val="es-ES_tradnl"/>
        </w:rPr>
        <w:t>,</w:t>
      </w:r>
      <w:r w:rsidR="00922C94">
        <w:rPr>
          <w:rFonts w:ascii="Tahoma" w:hAnsi="Tahoma" w:cs="Tahoma"/>
          <w:spacing w:val="-3"/>
          <w:sz w:val="22"/>
          <w:szCs w:val="22"/>
          <w:lang w:val="es-ES_tradnl"/>
        </w:rPr>
        <w:t>03</w:t>
      </w:r>
      <w:r w:rsidR="00922C94" w:rsidRPr="00C70FA8">
        <w:rPr>
          <w:rFonts w:ascii="Tahoma" w:hAnsi="Tahoma" w:cs="Tahoma"/>
          <w:spacing w:val="-3"/>
          <w:sz w:val="22"/>
          <w:szCs w:val="22"/>
          <w:lang w:val="es-ES_tradnl"/>
        </w:rPr>
        <w:t>%</w:t>
      </w:r>
      <w:r w:rsidRPr="001E7D47">
        <w:rPr>
          <w:rFonts w:ascii="Tahoma" w:hAnsi="Tahoma" w:cs="Tahoma"/>
          <w:spacing w:val="-3"/>
          <w:sz w:val="22"/>
          <w:szCs w:val="22"/>
          <w:lang w:val="es-ES_tradnl"/>
        </w:rPr>
        <w:t>con respecto al tipo de cambio existente al 31 de diciembre de 20</w:t>
      </w:r>
      <w:r w:rsidR="007D4442">
        <w:rPr>
          <w:rFonts w:ascii="Tahoma" w:hAnsi="Tahoma" w:cs="Tahoma"/>
          <w:spacing w:val="-3"/>
          <w:sz w:val="22"/>
          <w:szCs w:val="22"/>
          <w:lang w:val="es-ES_tradnl"/>
        </w:rPr>
        <w:t>1</w:t>
      </w:r>
      <w:r w:rsidR="00922C94">
        <w:rPr>
          <w:rFonts w:ascii="Tahoma" w:hAnsi="Tahoma" w:cs="Tahoma"/>
          <w:spacing w:val="-3"/>
          <w:sz w:val="22"/>
          <w:szCs w:val="22"/>
          <w:lang w:val="es-ES_tradnl"/>
        </w:rPr>
        <w:t>5</w:t>
      </w:r>
      <w:r w:rsidR="007D4442">
        <w:rPr>
          <w:rFonts w:ascii="Tahoma" w:hAnsi="Tahoma" w:cs="Tahoma"/>
          <w:spacing w:val="-3"/>
          <w:sz w:val="22"/>
          <w:szCs w:val="22"/>
          <w:lang w:val="es-ES_tradnl"/>
        </w:rPr>
        <w:t xml:space="preserve">; </w:t>
      </w:r>
      <w:r w:rsidR="00922C94">
        <w:rPr>
          <w:rFonts w:ascii="Tahoma" w:hAnsi="Tahoma" w:cs="Tahoma"/>
          <w:spacing w:val="-3"/>
          <w:sz w:val="22"/>
          <w:szCs w:val="22"/>
          <w:lang w:val="es-ES_tradnl"/>
        </w:rPr>
        <w:t>y</w:t>
      </w:r>
      <w:r w:rsidR="007D4442">
        <w:rPr>
          <w:rFonts w:ascii="Tahoma" w:hAnsi="Tahoma" w:cs="Tahoma"/>
          <w:spacing w:val="-3"/>
          <w:sz w:val="22"/>
          <w:szCs w:val="22"/>
          <w:lang w:val="es-ES_tradnl"/>
        </w:rPr>
        <w:t xml:space="preserve"> en el ejercicio 201</w:t>
      </w:r>
      <w:r w:rsidR="00922C94">
        <w:rPr>
          <w:rFonts w:ascii="Tahoma" w:hAnsi="Tahoma" w:cs="Tahoma"/>
          <w:spacing w:val="-3"/>
          <w:sz w:val="22"/>
          <w:szCs w:val="22"/>
          <w:lang w:val="es-ES_tradnl"/>
        </w:rPr>
        <w:t>7</w:t>
      </w:r>
      <w:r w:rsidRPr="001E7D47">
        <w:rPr>
          <w:rFonts w:ascii="Tahoma" w:hAnsi="Tahoma" w:cs="Tahoma"/>
          <w:spacing w:val="-3"/>
          <w:sz w:val="22"/>
          <w:szCs w:val="22"/>
          <w:lang w:val="es-ES_tradnl"/>
        </w:rPr>
        <w:t xml:space="preserve"> el referido tipo de </w:t>
      </w:r>
      <w:r w:rsidRPr="00C70FA8">
        <w:rPr>
          <w:rFonts w:ascii="Tahoma" w:hAnsi="Tahoma" w:cs="Tahoma"/>
          <w:spacing w:val="-3"/>
          <w:sz w:val="22"/>
          <w:szCs w:val="22"/>
          <w:lang w:val="es-ES_tradnl"/>
        </w:rPr>
        <w:t xml:space="preserve">cambio </w:t>
      </w:r>
      <w:r w:rsidR="00BB217B">
        <w:rPr>
          <w:rFonts w:ascii="Tahoma" w:hAnsi="Tahoma" w:cs="Tahoma"/>
          <w:spacing w:val="-3"/>
          <w:sz w:val="22"/>
          <w:szCs w:val="22"/>
          <w:lang w:val="es-ES_tradnl"/>
        </w:rPr>
        <w:t>decreció</w:t>
      </w:r>
      <w:r w:rsidRPr="00C70FA8">
        <w:rPr>
          <w:rFonts w:ascii="Tahoma" w:hAnsi="Tahoma" w:cs="Tahoma"/>
          <w:spacing w:val="-3"/>
          <w:sz w:val="22"/>
          <w:szCs w:val="22"/>
          <w:lang w:val="es-ES_tradnl"/>
        </w:rPr>
        <w:t xml:space="preserve">un </w:t>
      </w:r>
      <w:r w:rsidR="00922C94">
        <w:rPr>
          <w:rFonts w:ascii="Tahoma" w:hAnsi="Tahoma" w:cs="Tahoma"/>
          <w:spacing w:val="-3"/>
          <w:sz w:val="22"/>
          <w:szCs w:val="22"/>
          <w:lang w:val="es-ES_tradnl"/>
        </w:rPr>
        <w:t>1</w:t>
      </w:r>
      <w:r w:rsidR="00330C68" w:rsidRPr="00C70FA8">
        <w:rPr>
          <w:rFonts w:ascii="Tahoma" w:hAnsi="Tahoma" w:cs="Tahoma"/>
          <w:spacing w:val="-3"/>
          <w:sz w:val="22"/>
          <w:szCs w:val="22"/>
          <w:lang w:val="es-ES_tradnl"/>
        </w:rPr>
        <w:t>,</w:t>
      </w:r>
      <w:r w:rsidR="00922C94">
        <w:rPr>
          <w:rFonts w:ascii="Tahoma" w:hAnsi="Tahoma" w:cs="Tahoma"/>
          <w:spacing w:val="-3"/>
          <w:sz w:val="22"/>
          <w:szCs w:val="22"/>
          <w:lang w:val="es-ES_tradnl"/>
        </w:rPr>
        <w:t>82</w:t>
      </w:r>
      <w:r w:rsidRPr="00C70FA8">
        <w:rPr>
          <w:rFonts w:ascii="Tahoma" w:hAnsi="Tahoma" w:cs="Tahoma"/>
          <w:spacing w:val="-3"/>
          <w:sz w:val="22"/>
          <w:szCs w:val="22"/>
          <w:lang w:val="es-ES_tradnl"/>
        </w:rPr>
        <w:t>%</w:t>
      </w:r>
      <w:r w:rsidRPr="001E7D47">
        <w:rPr>
          <w:rFonts w:ascii="Tahoma" w:hAnsi="Tahoma" w:cs="Tahoma"/>
          <w:spacing w:val="-3"/>
          <w:sz w:val="22"/>
          <w:szCs w:val="22"/>
          <w:lang w:val="es-ES_tradnl"/>
        </w:rPr>
        <w:t xml:space="preserve"> respecto al existente al último día del año 20</w:t>
      </w:r>
      <w:r w:rsidR="00922C94">
        <w:rPr>
          <w:rFonts w:ascii="Tahoma" w:hAnsi="Tahoma" w:cs="Tahoma"/>
          <w:spacing w:val="-3"/>
          <w:sz w:val="22"/>
          <w:szCs w:val="22"/>
          <w:lang w:val="es-ES_tradnl"/>
        </w:rPr>
        <w:t>16</w:t>
      </w:r>
      <w:r w:rsidRPr="001E7D47">
        <w:rPr>
          <w:rFonts w:ascii="Tahoma" w:hAnsi="Tahoma" w:cs="Tahoma"/>
          <w:spacing w:val="-3"/>
          <w:sz w:val="22"/>
          <w:szCs w:val="22"/>
          <w:lang w:val="es-ES_tradnl"/>
        </w:rPr>
        <w:t>.</w:t>
      </w:r>
    </w:p>
    <w:p w:rsidR="00154A0E" w:rsidRPr="001E7D47" w:rsidRDefault="00154A0E" w:rsidP="00154A0E">
      <w:pPr>
        <w:widowControl w:val="0"/>
        <w:tabs>
          <w:tab w:val="left" w:pos="0"/>
        </w:tabs>
        <w:spacing w:line="288" w:lineRule="auto"/>
        <w:jc w:val="both"/>
        <w:rPr>
          <w:rFonts w:ascii="Tahoma" w:hAnsi="Tahoma" w:cs="Tahoma"/>
          <w:spacing w:val="-3"/>
          <w:sz w:val="22"/>
          <w:szCs w:val="22"/>
          <w:lang w:val="es-ES_tradnl"/>
        </w:rPr>
      </w:pPr>
    </w:p>
    <w:p w:rsidR="00154A0E" w:rsidRPr="001E7D47" w:rsidRDefault="00154A0E" w:rsidP="00154A0E">
      <w:pPr>
        <w:widowControl w:val="0"/>
        <w:numPr>
          <w:ilvl w:val="1"/>
          <w:numId w:val="12"/>
        </w:numPr>
        <w:tabs>
          <w:tab w:val="left" w:pos="0"/>
        </w:tabs>
        <w:spacing w:line="288" w:lineRule="auto"/>
        <w:jc w:val="both"/>
        <w:rPr>
          <w:rFonts w:ascii="Tahoma" w:hAnsi="Tahoma" w:cs="Tahoma"/>
          <w:b/>
          <w:spacing w:val="-3"/>
          <w:sz w:val="22"/>
          <w:szCs w:val="22"/>
          <w:lang w:val="es-ES_tradnl"/>
        </w:rPr>
      </w:pPr>
      <w:r w:rsidRPr="001E7D47">
        <w:rPr>
          <w:rFonts w:ascii="Tahoma" w:hAnsi="Tahoma" w:cs="Tahoma"/>
          <w:b/>
          <w:spacing w:val="-3"/>
          <w:sz w:val="22"/>
          <w:szCs w:val="22"/>
          <w:lang w:val="es-ES_tradnl"/>
        </w:rPr>
        <w:t>Riesgo de crédito</w:t>
      </w:r>
    </w:p>
    <w:p w:rsidR="00154A0E" w:rsidRPr="001E7D47" w:rsidRDefault="00154A0E" w:rsidP="00154A0E">
      <w:pPr>
        <w:widowControl w:val="0"/>
        <w:tabs>
          <w:tab w:val="left" w:pos="0"/>
        </w:tabs>
        <w:spacing w:line="288" w:lineRule="auto"/>
        <w:jc w:val="both"/>
        <w:rPr>
          <w:rFonts w:ascii="Tahoma" w:hAnsi="Tahoma" w:cs="Tahoma"/>
          <w:spacing w:val="-3"/>
          <w:sz w:val="22"/>
          <w:szCs w:val="22"/>
          <w:lang w:val="es-ES_tradnl"/>
        </w:rPr>
      </w:pPr>
    </w:p>
    <w:p w:rsidR="00154A0E" w:rsidRPr="001E7D47" w:rsidRDefault="00154A0E" w:rsidP="00154A0E">
      <w:pPr>
        <w:pStyle w:val="Textoindependiente"/>
        <w:tabs>
          <w:tab w:val="left" w:pos="-1440"/>
          <w:tab w:val="left" w:pos="-720"/>
        </w:tabs>
        <w:spacing w:line="288" w:lineRule="auto"/>
        <w:rPr>
          <w:rFonts w:ascii="Tahoma" w:hAnsi="Tahoma" w:cs="Tahoma"/>
          <w:sz w:val="22"/>
          <w:szCs w:val="22"/>
          <w:lang w:val="es-ES_tradnl"/>
        </w:rPr>
      </w:pPr>
      <w:r w:rsidRPr="001E7D47">
        <w:rPr>
          <w:rFonts w:ascii="Tahoma" w:hAnsi="Tahoma" w:cs="Tahoma"/>
          <w:sz w:val="22"/>
          <w:szCs w:val="22"/>
          <w:lang w:val="es-ES_tradnl"/>
        </w:rPr>
        <w:t>El riesgo crediticio consiste en el riesgo de que la contraparte del crédito incumpla con sus obligaciones, resultando en una pérdida para el Organismo. Los principales activos financieros de la Dirección General de Casinos se encuentran constituidos por los saldos bancarios y las cuentas por cobrar al Tesoro Nacional.</w:t>
      </w:r>
    </w:p>
    <w:p w:rsidR="00154A0E" w:rsidRPr="001E7D47" w:rsidRDefault="00154A0E" w:rsidP="00154A0E">
      <w:pPr>
        <w:pStyle w:val="Textoindependiente"/>
        <w:tabs>
          <w:tab w:val="left" w:pos="-1440"/>
          <w:tab w:val="left" w:pos="-720"/>
        </w:tabs>
        <w:spacing w:line="288" w:lineRule="auto"/>
        <w:rPr>
          <w:rFonts w:ascii="Tahoma" w:hAnsi="Tahoma" w:cs="Tahoma"/>
          <w:sz w:val="22"/>
          <w:szCs w:val="22"/>
          <w:lang w:val="es-ES_tradnl"/>
        </w:rPr>
      </w:pPr>
    </w:p>
    <w:p w:rsidR="00154A0E" w:rsidRPr="001E7D47" w:rsidRDefault="00154A0E" w:rsidP="00154A0E">
      <w:pPr>
        <w:pStyle w:val="Textoindependiente"/>
        <w:tabs>
          <w:tab w:val="left" w:pos="-1440"/>
          <w:tab w:val="left" w:pos="-720"/>
        </w:tabs>
        <w:spacing w:line="288" w:lineRule="auto"/>
        <w:rPr>
          <w:rFonts w:ascii="Tahoma" w:hAnsi="Tahoma" w:cs="Tahoma"/>
          <w:sz w:val="22"/>
          <w:szCs w:val="22"/>
          <w:lang w:val="es-ES_tradnl"/>
        </w:rPr>
      </w:pPr>
      <w:r w:rsidRPr="001E7D47">
        <w:rPr>
          <w:rFonts w:ascii="Tahoma" w:hAnsi="Tahoma" w:cs="Tahoma"/>
          <w:sz w:val="22"/>
          <w:szCs w:val="22"/>
          <w:lang w:val="es-ES_tradnl"/>
        </w:rPr>
        <w:t xml:space="preserve">El riesgo crediticio de los saldos bancarios es limitado, debido a que la contraparte es el Banco República Oriental del Uruguay, banco estatal de primera línea, siendo el valor justo de dichos activos equivalente a su valor contable. </w:t>
      </w:r>
    </w:p>
    <w:p w:rsidR="00154A0E" w:rsidRPr="001E7D47" w:rsidRDefault="00154A0E" w:rsidP="00154A0E">
      <w:pPr>
        <w:pStyle w:val="Textoindependiente"/>
        <w:tabs>
          <w:tab w:val="left" w:pos="-1440"/>
          <w:tab w:val="left" w:pos="-720"/>
        </w:tabs>
        <w:spacing w:line="288" w:lineRule="auto"/>
        <w:rPr>
          <w:rFonts w:ascii="Tahoma" w:hAnsi="Tahoma" w:cs="Tahoma"/>
          <w:sz w:val="22"/>
          <w:szCs w:val="22"/>
          <w:lang w:val="es-ES_tradnl"/>
        </w:rPr>
      </w:pPr>
    </w:p>
    <w:p w:rsidR="00154A0E" w:rsidRPr="001E7D47" w:rsidRDefault="00154A0E" w:rsidP="00154A0E">
      <w:pPr>
        <w:pStyle w:val="Textoindependiente"/>
        <w:tabs>
          <w:tab w:val="left" w:pos="-1440"/>
          <w:tab w:val="left" w:pos="-720"/>
        </w:tabs>
        <w:spacing w:line="288" w:lineRule="auto"/>
        <w:rPr>
          <w:rFonts w:ascii="Tahoma" w:hAnsi="Tahoma" w:cs="Tahoma"/>
          <w:sz w:val="22"/>
          <w:szCs w:val="22"/>
          <w:lang w:val="es-ES_tradnl"/>
        </w:rPr>
      </w:pPr>
      <w:r w:rsidRPr="001E7D47">
        <w:rPr>
          <w:rFonts w:ascii="Tahoma" w:hAnsi="Tahoma" w:cs="Tahoma"/>
          <w:sz w:val="22"/>
          <w:szCs w:val="22"/>
          <w:lang w:val="es-ES_tradnl"/>
        </w:rPr>
        <w:t xml:space="preserve">El riesgo crediticio de los saldos mantenidos con el Tesoro Nacional también es limitado, por el motivo reseñado en el párrafo anterior. </w:t>
      </w:r>
    </w:p>
    <w:p w:rsidR="00154A0E" w:rsidRPr="001E7D47" w:rsidRDefault="00154A0E" w:rsidP="00154A0E">
      <w:pPr>
        <w:pStyle w:val="Textoindependiente"/>
        <w:tabs>
          <w:tab w:val="left" w:pos="-1440"/>
          <w:tab w:val="left" w:pos="-720"/>
        </w:tabs>
        <w:spacing w:line="288" w:lineRule="auto"/>
        <w:rPr>
          <w:rFonts w:ascii="Tahoma" w:hAnsi="Tahoma" w:cs="Tahoma"/>
          <w:sz w:val="22"/>
          <w:szCs w:val="22"/>
          <w:lang w:val="es-ES_tradnl"/>
        </w:rPr>
      </w:pPr>
    </w:p>
    <w:p w:rsidR="00154A0E" w:rsidRPr="001E7D47" w:rsidRDefault="00154A0E" w:rsidP="00154A0E">
      <w:pPr>
        <w:pStyle w:val="Textoindependiente"/>
        <w:tabs>
          <w:tab w:val="left" w:pos="-1440"/>
          <w:tab w:val="left" w:pos="-720"/>
        </w:tabs>
        <w:spacing w:line="288" w:lineRule="auto"/>
        <w:rPr>
          <w:rFonts w:ascii="Tahoma" w:hAnsi="Tahoma" w:cs="Tahoma"/>
          <w:sz w:val="22"/>
          <w:szCs w:val="22"/>
          <w:lang w:val="es-ES_tradnl"/>
        </w:rPr>
      </w:pPr>
    </w:p>
    <w:p w:rsidR="000764F1" w:rsidRPr="001E7D47" w:rsidRDefault="000764F1" w:rsidP="000764F1">
      <w:pPr>
        <w:widowControl w:val="0"/>
        <w:tabs>
          <w:tab w:val="left" w:pos="1418"/>
        </w:tabs>
        <w:spacing w:line="288" w:lineRule="auto"/>
        <w:ind w:left="2127" w:hanging="2127"/>
        <w:rPr>
          <w:rFonts w:ascii="Tahoma" w:hAnsi="Tahoma" w:cs="Tahoma"/>
          <w:b/>
          <w:spacing w:val="-3"/>
          <w:sz w:val="22"/>
          <w:szCs w:val="22"/>
          <w:lang w:val="es-ES_tradnl"/>
        </w:rPr>
      </w:pPr>
      <w:r w:rsidRPr="001E7D47">
        <w:rPr>
          <w:rFonts w:ascii="Tahoma" w:hAnsi="Tahoma" w:cs="Tahoma"/>
          <w:b/>
          <w:spacing w:val="-3"/>
          <w:sz w:val="22"/>
          <w:szCs w:val="22"/>
          <w:lang w:val="es-ES_tradnl"/>
        </w:rPr>
        <w:t>NOTA 10</w:t>
      </w:r>
      <w:r w:rsidRPr="001E7D47">
        <w:rPr>
          <w:rFonts w:ascii="Tahoma" w:hAnsi="Tahoma" w:cs="Tahoma"/>
          <w:b/>
          <w:spacing w:val="-3"/>
          <w:sz w:val="22"/>
          <w:szCs w:val="22"/>
          <w:lang w:val="es-ES_tradnl"/>
        </w:rPr>
        <w:tab/>
        <w:t>–</w:t>
      </w:r>
      <w:r w:rsidRPr="001E7D47">
        <w:rPr>
          <w:rFonts w:ascii="Tahoma" w:hAnsi="Tahoma" w:cs="Tahoma"/>
          <w:b/>
          <w:spacing w:val="-3"/>
          <w:sz w:val="22"/>
          <w:szCs w:val="22"/>
          <w:lang w:val="es-ES_tradnl"/>
        </w:rPr>
        <w:tab/>
        <w:t>INFORMACIÓN EXIGIDA POR EL ART. 2° DE LA LEY 17.040, DE 20 DE NOVIEMBRE DE 1998</w:t>
      </w:r>
    </w:p>
    <w:p w:rsidR="000764F1" w:rsidRPr="001E7D47" w:rsidRDefault="000764F1" w:rsidP="000764F1">
      <w:pPr>
        <w:pStyle w:val="Textoindependiente"/>
        <w:tabs>
          <w:tab w:val="left" w:pos="-1440"/>
          <w:tab w:val="left" w:pos="-720"/>
        </w:tabs>
        <w:spacing w:line="288" w:lineRule="auto"/>
        <w:rPr>
          <w:rFonts w:ascii="Tahoma" w:hAnsi="Tahoma" w:cs="Tahoma"/>
          <w:b/>
          <w:sz w:val="22"/>
          <w:szCs w:val="22"/>
          <w:lang w:val="es-ES_tradnl"/>
        </w:rPr>
      </w:pPr>
    </w:p>
    <w:p w:rsidR="000764F1" w:rsidRPr="001E7D47" w:rsidRDefault="000764F1" w:rsidP="000764F1">
      <w:pPr>
        <w:pStyle w:val="Textoindependiente"/>
        <w:tabs>
          <w:tab w:val="left" w:pos="-1440"/>
          <w:tab w:val="left" w:pos="-720"/>
        </w:tabs>
        <w:spacing w:line="288" w:lineRule="auto"/>
        <w:rPr>
          <w:rFonts w:ascii="Tahoma" w:hAnsi="Tahoma" w:cs="Tahoma"/>
          <w:b/>
          <w:sz w:val="22"/>
          <w:szCs w:val="22"/>
          <w:lang w:val="es-ES_tradnl"/>
        </w:rPr>
      </w:pPr>
    </w:p>
    <w:p w:rsidR="000764F1" w:rsidRPr="001E7D47" w:rsidRDefault="000764F1" w:rsidP="000764F1">
      <w:pPr>
        <w:pStyle w:val="Textoindependiente"/>
        <w:tabs>
          <w:tab w:val="left" w:pos="-1440"/>
          <w:tab w:val="left" w:pos="-720"/>
        </w:tabs>
        <w:spacing w:line="288" w:lineRule="auto"/>
        <w:ind w:left="1276" w:hanging="1276"/>
        <w:rPr>
          <w:rFonts w:ascii="Tahoma" w:hAnsi="Tahoma" w:cs="Tahoma"/>
          <w:sz w:val="22"/>
          <w:szCs w:val="22"/>
          <w:lang w:val="es-ES_tradnl"/>
        </w:rPr>
      </w:pPr>
      <w:r w:rsidRPr="001E7D47">
        <w:rPr>
          <w:rFonts w:ascii="Tahoma" w:hAnsi="Tahoma" w:cs="Tahoma"/>
          <w:b/>
          <w:sz w:val="22"/>
          <w:szCs w:val="22"/>
          <w:lang w:val="es-ES_tradnl"/>
        </w:rPr>
        <w:t>Literal A:</w:t>
      </w:r>
      <w:r w:rsidRPr="001E7D47">
        <w:rPr>
          <w:rFonts w:ascii="Tahoma" w:hAnsi="Tahoma" w:cs="Tahoma"/>
          <w:b/>
          <w:sz w:val="22"/>
          <w:szCs w:val="22"/>
          <w:lang w:val="es-ES_tradnl"/>
        </w:rPr>
        <w:tab/>
      </w:r>
      <w:r w:rsidRPr="001E7D47">
        <w:rPr>
          <w:rFonts w:ascii="Tahoma" w:hAnsi="Tahoma" w:cs="Tahoma"/>
          <w:sz w:val="22"/>
          <w:szCs w:val="22"/>
          <w:lang w:val="es-ES_tradnl"/>
        </w:rPr>
        <w:t>Número de funcionarios, becarios y situaciones similares, en los últimos 5 ejercicios.</w:t>
      </w:r>
    </w:p>
    <w:p w:rsidR="000764F1" w:rsidRPr="001E7D47" w:rsidRDefault="000764F1" w:rsidP="000764F1">
      <w:pPr>
        <w:pStyle w:val="Textoindependiente"/>
        <w:tabs>
          <w:tab w:val="left" w:pos="-1440"/>
          <w:tab w:val="left" w:pos="-720"/>
        </w:tabs>
        <w:spacing w:line="288" w:lineRule="auto"/>
        <w:rPr>
          <w:rFonts w:ascii="Tahoma" w:hAnsi="Tahoma" w:cs="Tahoma"/>
          <w:b/>
          <w:sz w:val="22"/>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1"/>
        <w:gridCol w:w="1806"/>
        <w:gridCol w:w="1294"/>
        <w:gridCol w:w="1336"/>
      </w:tblGrid>
      <w:tr w:rsidR="000764F1" w:rsidRPr="00C93AA5" w:rsidTr="00AA2180">
        <w:trPr>
          <w:jc w:val="center"/>
        </w:trPr>
        <w:tc>
          <w:tcPr>
            <w:tcW w:w="1331" w:type="dxa"/>
            <w:shd w:val="clear" w:color="auto" w:fill="CCCCCC"/>
          </w:tcPr>
          <w:p w:rsidR="000764F1" w:rsidRPr="00C93AA5" w:rsidRDefault="000764F1" w:rsidP="00AA2180">
            <w:pPr>
              <w:pStyle w:val="Textoindependiente"/>
              <w:tabs>
                <w:tab w:val="left" w:pos="-1440"/>
                <w:tab w:val="left" w:pos="-720"/>
              </w:tabs>
              <w:spacing w:line="288" w:lineRule="auto"/>
              <w:jc w:val="center"/>
              <w:rPr>
                <w:rFonts w:ascii="Tahoma" w:hAnsi="Tahoma" w:cs="Tahoma"/>
                <w:b/>
                <w:sz w:val="22"/>
                <w:szCs w:val="22"/>
                <w:lang w:val="es-ES_tradnl"/>
              </w:rPr>
            </w:pPr>
            <w:r w:rsidRPr="00C93AA5">
              <w:rPr>
                <w:rFonts w:ascii="Tahoma" w:hAnsi="Tahoma" w:cs="Tahoma"/>
                <w:b/>
                <w:sz w:val="22"/>
                <w:szCs w:val="22"/>
                <w:lang w:val="es-ES_tradnl"/>
              </w:rPr>
              <w:t>Ejercicio</w:t>
            </w:r>
          </w:p>
        </w:tc>
        <w:tc>
          <w:tcPr>
            <w:tcW w:w="1806" w:type="dxa"/>
            <w:shd w:val="clear" w:color="auto" w:fill="CCCCCC"/>
          </w:tcPr>
          <w:p w:rsidR="000764F1" w:rsidRPr="00C93AA5" w:rsidRDefault="000764F1" w:rsidP="00AA2180">
            <w:pPr>
              <w:pStyle w:val="Textoindependiente"/>
              <w:tabs>
                <w:tab w:val="left" w:pos="-1440"/>
                <w:tab w:val="left" w:pos="-720"/>
              </w:tabs>
              <w:spacing w:line="288" w:lineRule="auto"/>
              <w:jc w:val="center"/>
              <w:rPr>
                <w:rFonts w:ascii="Tahoma" w:hAnsi="Tahoma" w:cs="Tahoma"/>
                <w:b/>
                <w:sz w:val="22"/>
                <w:szCs w:val="22"/>
                <w:lang w:val="es-ES_tradnl"/>
              </w:rPr>
            </w:pPr>
            <w:r w:rsidRPr="00C93AA5">
              <w:rPr>
                <w:rFonts w:ascii="Tahoma" w:hAnsi="Tahoma" w:cs="Tahoma"/>
                <w:b/>
                <w:sz w:val="22"/>
                <w:szCs w:val="22"/>
                <w:lang w:val="es-ES_tradnl"/>
              </w:rPr>
              <w:t>Funcionarios</w:t>
            </w:r>
          </w:p>
        </w:tc>
        <w:tc>
          <w:tcPr>
            <w:tcW w:w="1294" w:type="dxa"/>
            <w:shd w:val="clear" w:color="auto" w:fill="CCCCCC"/>
          </w:tcPr>
          <w:p w:rsidR="000764F1" w:rsidRPr="00C93AA5" w:rsidRDefault="000764F1" w:rsidP="00AA2180">
            <w:pPr>
              <w:pStyle w:val="Textoindependiente"/>
              <w:tabs>
                <w:tab w:val="left" w:pos="-1440"/>
                <w:tab w:val="left" w:pos="-720"/>
              </w:tabs>
              <w:spacing w:line="288" w:lineRule="auto"/>
              <w:jc w:val="center"/>
              <w:rPr>
                <w:rFonts w:ascii="Tahoma" w:hAnsi="Tahoma" w:cs="Tahoma"/>
                <w:b/>
                <w:sz w:val="22"/>
                <w:szCs w:val="22"/>
                <w:lang w:val="es-ES_tradnl"/>
              </w:rPr>
            </w:pPr>
            <w:r w:rsidRPr="00C93AA5">
              <w:rPr>
                <w:rFonts w:ascii="Tahoma" w:hAnsi="Tahoma" w:cs="Tahoma"/>
                <w:b/>
                <w:sz w:val="22"/>
                <w:szCs w:val="22"/>
                <w:lang w:val="es-ES_tradnl"/>
              </w:rPr>
              <w:t>Becarios</w:t>
            </w:r>
          </w:p>
        </w:tc>
        <w:tc>
          <w:tcPr>
            <w:tcW w:w="1336" w:type="dxa"/>
            <w:shd w:val="clear" w:color="auto" w:fill="CCCCCC"/>
          </w:tcPr>
          <w:p w:rsidR="000764F1" w:rsidRPr="00C93AA5" w:rsidRDefault="000764F1" w:rsidP="00AA2180">
            <w:pPr>
              <w:pStyle w:val="Textoindependiente"/>
              <w:tabs>
                <w:tab w:val="left" w:pos="-1440"/>
                <w:tab w:val="left" w:pos="-720"/>
              </w:tabs>
              <w:spacing w:line="288" w:lineRule="auto"/>
              <w:jc w:val="center"/>
              <w:rPr>
                <w:rFonts w:ascii="Tahoma" w:hAnsi="Tahoma" w:cs="Tahoma"/>
                <w:b/>
                <w:sz w:val="22"/>
                <w:szCs w:val="22"/>
                <w:lang w:val="es-ES_tradnl"/>
              </w:rPr>
            </w:pPr>
            <w:r w:rsidRPr="00C93AA5">
              <w:rPr>
                <w:rFonts w:ascii="Tahoma" w:hAnsi="Tahoma" w:cs="Tahoma"/>
                <w:b/>
                <w:sz w:val="22"/>
                <w:szCs w:val="22"/>
                <w:lang w:val="es-ES_tradnl"/>
              </w:rPr>
              <w:t>Pasantes</w:t>
            </w:r>
          </w:p>
        </w:tc>
      </w:tr>
      <w:tr w:rsidR="00C70FA8" w:rsidRPr="00C93AA5" w:rsidTr="00AA2180">
        <w:trPr>
          <w:jc w:val="center"/>
        </w:trPr>
        <w:tc>
          <w:tcPr>
            <w:tcW w:w="1331" w:type="dxa"/>
            <w:shd w:val="clear" w:color="auto" w:fill="auto"/>
          </w:tcPr>
          <w:p w:rsidR="00C70FA8" w:rsidRPr="00C93AA5" w:rsidRDefault="00C70FA8" w:rsidP="00A4590A">
            <w:pPr>
              <w:pStyle w:val="Textoindependiente"/>
              <w:tabs>
                <w:tab w:val="left" w:pos="-1440"/>
                <w:tab w:val="left" w:pos="-720"/>
              </w:tabs>
              <w:spacing w:line="288" w:lineRule="auto"/>
              <w:jc w:val="center"/>
              <w:rPr>
                <w:rFonts w:ascii="Tahoma" w:hAnsi="Tahoma" w:cs="Tahoma"/>
                <w:sz w:val="22"/>
                <w:szCs w:val="22"/>
                <w:lang w:val="es-ES_tradnl"/>
              </w:rPr>
            </w:pPr>
            <w:r>
              <w:rPr>
                <w:rFonts w:ascii="Tahoma" w:hAnsi="Tahoma" w:cs="Tahoma"/>
                <w:sz w:val="22"/>
                <w:szCs w:val="22"/>
                <w:lang w:val="es-ES_tradnl"/>
              </w:rPr>
              <w:t>2013</w:t>
            </w:r>
          </w:p>
        </w:tc>
        <w:tc>
          <w:tcPr>
            <w:tcW w:w="1806" w:type="dxa"/>
            <w:shd w:val="clear" w:color="auto" w:fill="auto"/>
          </w:tcPr>
          <w:p w:rsidR="00C70FA8" w:rsidRPr="00C93AA5" w:rsidRDefault="00C70FA8" w:rsidP="00A4590A">
            <w:pPr>
              <w:pStyle w:val="Textoindependiente"/>
              <w:tabs>
                <w:tab w:val="left" w:pos="-1440"/>
                <w:tab w:val="left" w:pos="-720"/>
              </w:tabs>
              <w:spacing w:line="288" w:lineRule="auto"/>
              <w:jc w:val="center"/>
              <w:rPr>
                <w:rFonts w:ascii="Tahoma" w:hAnsi="Tahoma" w:cs="Tahoma"/>
                <w:sz w:val="22"/>
                <w:szCs w:val="22"/>
                <w:lang w:val="es-ES_tradnl"/>
              </w:rPr>
            </w:pPr>
            <w:r>
              <w:rPr>
                <w:rFonts w:ascii="Tahoma" w:hAnsi="Tahoma" w:cs="Tahoma"/>
                <w:sz w:val="22"/>
                <w:szCs w:val="22"/>
                <w:lang w:val="es-ES_tradnl"/>
              </w:rPr>
              <w:t>1.121</w:t>
            </w:r>
          </w:p>
        </w:tc>
        <w:tc>
          <w:tcPr>
            <w:tcW w:w="1294" w:type="dxa"/>
            <w:shd w:val="clear" w:color="auto" w:fill="auto"/>
          </w:tcPr>
          <w:p w:rsidR="00C70FA8" w:rsidRPr="00C93AA5" w:rsidRDefault="00C70FA8" w:rsidP="00A4590A">
            <w:pPr>
              <w:pStyle w:val="Textoindependiente"/>
              <w:tabs>
                <w:tab w:val="left" w:pos="-1440"/>
                <w:tab w:val="left" w:pos="-720"/>
              </w:tabs>
              <w:spacing w:line="288" w:lineRule="auto"/>
              <w:jc w:val="center"/>
              <w:rPr>
                <w:rFonts w:ascii="Tahoma" w:hAnsi="Tahoma" w:cs="Tahoma"/>
                <w:sz w:val="22"/>
                <w:szCs w:val="22"/>
                <w:lang w:val="es-ES_tradnl"/>
              </w:rPr>
            </w:pPr>
            <w:r>
              <w:rPr>
                <w:rFonts w:ascii="Tahoma" w:hAnsi="Tahoma" w:cs="Tahoma"/>
                <w:sz w:val="22"/>
                <w:szCs w:val="22"/>
                <w:lang w:val="es-ES_tradnl"/>
              </w:rPr>
              <w:t>0</w:t>
            </w:r>
          </w:p>
        </w:tc>
        <w:tc>
          <w:tcPr>
            <w:tcW w:w="1336" w:type="dxa"/>
            <w:shd w:val="clear" w:color="auto" w:fill="auto"/>
          </w:tcPr>
          <w:p w:rsidR="00C70FA8" w:rsidRPr="00C93AA5" w:rsidRDefault="00C70FA8" w:rsidP="00A4590A">
            <w:pPr>
              <w:pStyle w:val="Textoindependiente"/>
              <w:tabs>
                <w:tab w:val="left" w:pos="-1440"/>
                <w:tab w:val="left" w:pos="-720"/>
              </w:tabs>
              <w:spacing w:line="288" w:lineRule="auto"/>
              <w:jc w:val="center"/>
              <w:rPr>
                <w:rFonts w:ascii="Tahoma" w:hAnsi="Tahoma" w:cs="Tahoma"/>
                <w:sz w:val="22"/>
                <w:szCs w:val="22"/>
                <w:lang w:val="es-ES_tradnl"/>
              </w:rPr>
            </w:pPr>
            <w:r>
              <w:rPr>
                <w:rFonts w:ascii="Tahoma" w:hAnsi="Tahoma" w:cs="Tahoma"/>
                <w:sz w:val="22"/>
                <w:szCs w:val="22"/>
                <w:lang w:val="es-ES_tradnl"/>
              </w:rPr>
              <w:t>0</w:t>
            </w:r>
          </w:p>
        </w:tc>
      </w:tr>
      <w:tr w:rsidR="00660041" w:rsidRPr="00C93AA5" w:rsidTr="00AA2180">
        <w:trPr>
          <w:jc w:val="center"/>
        </w:trPr>
        <w:tc>
          <w:tcPr>
            <w:tcW w:w="1331" w:type="dxa"/>
            <w:shd w:val="clear" w:color="auto" w:fill="auto"/>
          </w:tcPr>
          <w:p w:rsidR="00660041" w:rsidRPr="00C93AA5" w:rsidRDefault="00660041" w:rsidP="00AA2180">
            <w:pPr>
              <w:pStyle w:val="Textoindependiente"/>
              <w:tabs>
                <w:tab w:val="left" w:pos="-1440"/>
                <w:tab w:val="left" w:pos="-720"/>
              </w:tabs>
              <w:spacing w:line="288" w:lineRule="auto"/>
              <w:jc w:val="center"/>
              <w:rPr>
                <w:rFonts w:ascii="Tahoma" w:hAnsi="Tahoma" w:cs="Tahoma"/>
                <w:sz w:val="22"/>
                <w:szCs w:val="22"/>
                <w:lang w:val="es-ES_tradnl"/>
              </w:rPr>
            </w:pPr>
            <w:r>
              <w:rPr>
                <w:rFonts w:ascii="Tahoma" w:hAnsi="Tahoma" w:cs="Tahoma"/>
                <w:sz w:val="22"/>
                <w:szCs w:val="22"/>
                <w:lang w:val="es-ES_tradnl"/>
              </w:rPr>
              <w:t>201</w:t>
            </w:r>
            <w:r w:rsidR="00C70FA8">
              <w:rPr>
                <w:rFonts w:ascii="Tahoma" w:hAnsi="Tahoma" w:cs="Tahoma"/>
                <w:sz w:val="22"/>
                <w:szCs w:val="22"/>
                <w:lang w:val="es-ES_tradnl"/>
              </w:rPr>
              <w:t>4</w:t>
            </w:r>
          </w:p>
        </w:tc>
        <w:tc>
          <w:tcPr>
            <w:tcW w:w="1806" w:type="dxa"/>
            <w:shd w:val="clear" w:color="auto" w:fill="auto"/>
          </w:tcPr>
          <w:p w:rsidR="00660041" w:rsidRPr="00C93AA5" w:rsidRDefault="00C70FA8" w:rsidP="000764F1">
            <w:pPr>
              <w:pStyle w:val="Textoindependiente"/>
              <w:tabs>
                <w:tab w:val="left" w:pos="-1440"/>
                <w:tab w:val="left" w:pos="-720"/>
              </w:tabs>
              <w:spacing w:line="288" w:lineRule="auto"/>
              <w:jc w:val="center"/>
              <w:rPr>
                <w:rFonts w:ascii="Tahoma" w:hAnsi="Tahoma" w:cs="Tahoma"/>
                <w:sz w:val="22"/>
                <w:szCs w:val="22"/>
                <w:lang w:val="es-ES_tradnl"/>
              </w:rPr>
            </w:pPr>
            <w:r>
              <w:rPr>
                <w:rFonts w:ascii="Tahoma" w:hAnsi="Tahoma" w:cs="Tahoma"/>
                <w:sz w:val="22"/>
                <w:szCs w:val="22"/>
                <w:lang w:val="es-ES_tradnl"/>
              </w:rPr>
              <w:t>1.149</w:t>
            </w:r>
          </w:p>
        </w:tc>
        <w:tc>
          <w:tcPr>
            <w:tcW w:w="1294" w:type="dxa"/>
            <w:shd w:val="clear" w:color="auto" w:fill="auto"/>
          </w:tcPr>
          <w:p w:rsidR="00660041" w:rsidRPr="00C93AA5" w:rsidRDefault="001D65FC" w:rsidP="00AA2180">
            <w:pPr>
              <w:pStyle w:val="Textoindependiente"/>
              <w:tabs>
                <w:tab w:val="left" w:pos="-1440"/>
                <w:tab w:val="left" w:pos="-720"/>
              </w:tabs>
              <w:spacing w:line="288" w:lineRule="auto"/>
              <w:jc w:val="center"/>
              <w:rPr>
                <w:rFonts w:ascii="Tahoma" w:hAnsi="Tahoma" w:cs="Tahoma"/>
                <w:sz w:val="22"/>
                <w:szCs w:val="22"/>
                <w:lang w:val="es-ES_tradnl"/>
              </w:rPr>
            </w:pPr>
            <w:r>
              <w:rPr>
                <w:rFonts w:ascii="Tahoma" w:hAnsi="Tahoma" w:cs="Tahoma"/>
                <w:sz w:val="22"/>
                <w:szCs w:val="22"/>
                <w:lang w:val="es-ES_tradnl"/>
              </w:rPr>
              <w:t>0</w:t>
            </w:r>
          </w:p>
        </w:tc>
        <w:tc>
          <w:tcPr>
            <w:tcW w:w="1336" w:type="dxa"/>
            <w:shd w:val="clear" w:color="auto" w:fill="auto"/>
          </w:tcPr>
          <w:p w:rsidR="00660041" w:rsidRPr="00C93AA5" w:rsidRDefault="001D65FC" w:rsidP="00AA2180">
            <w:pPr>
              <w:pStyle w:val="Textoindependiente"/>
              <w:tabs>
                <w:tab w:val="left" w:pos="-1440"/>
                <w:tab w:val="left" w:pos="-720"/>
              </w:tabs>
              <w:spacing w:line="288" w:lineRule="auto"/>
              <w:jc w:val="center"/>
              <w:rPr>
                <w:rFonts w:ascii="Tahoma" w:hAnsi="Tahoma" w:cs="Tahoma"/>
                <w:sz w:val="22"/>
                <w:szCs w:val="22"/>
                <w:lang w:val="es-ES_tradnl"/>
              </w:rPr>
            </w:pPr>
            <w:r>
              <w:rPr>
                <w:rFonts w:ascii="Tahoma" w:hAnsi="Tahoma" w:cs="Tahoma"/>
                <w:sz w:val="22"/>
                <w:szCs w:val="22"/>
                <w:lang w:val="es-ES_tradnl"/>
              </w:rPr>
              <w:t>0</w:t>
            </w:r>
          </w:p>
        </w:tc>
      </w:tr>
      <w:tr w:rsidR="00EB215A" w:rsidRPr="00C93AA5" w:rsidTr="00AA2180">
        <w:trPr>
          <w:jc w:val="center"/>
        </w:trPr>
        <w:tc>
          <w:tcPr>
            <w:tcW w:w="1331" w:type="dxa"/>
            <w:shd w:val="clear" w:color="auto" w:fill="auto"/>
          </w:tcPr>
          <w:p w:rsidR="00EB215A" w:rsidRDefault="00EB215A" w:rsidP="00AA2180">
            <w:pPr>
              <w:pStyle w:val="Textoindependiente"/>
              <w:tabs>
                <w:tab w:val="left" w:pos="-1440"/>
                <w:tab w:val="left" w:pos="-720"/>
              </w:tabs>
              <w:spacing w:line="288" w:lineRule="auto"/>
              <w:jc w:val="center"/>
              <w:rPr>
                <w:rFonts w:ascii="Tahoma" w:hAnsi="Tahoma" w:cs="Tahoma"/>
                <w:sz w:val="22"/>
                <w:szCs w:val="22"/>
                <w:lang w:val="es-ES_tradnl"/>
              </w:rPr>
            </w:pPr>
            <w:r>
              <w:rPr>
                <w:rFonts w:ascii="Tahoma" w:hAnsi="Tahoma" w:cs="Tahoma"/>
                <w:sz w:val="22"/>
                <w:szCs w:val="22"/>
                <w:lang w:val="es-ES_tradnl"/>
              </w:rPr>
              <w:t>2015</w:t>
            </w:r>
          </w:p>
        </w:tc>
        <w:tc>
          <w:tcPr>
            <w:tcW w:w="1806" w:type="dxa"/>
            <w:shd w:val="clear" w:color="auto" w:fill="auto"/>
          </w:tcPr>
          <w:p w:rsidR="00EB215A" w:rsidRDefault="00EB215A" w:rsidP="000764F1">
            <w:pPr>
              <w:pStyle w:val="Textoindependiente"/>
              <w:tabs>
                <w:tab w:val="left" w:pos="-1440"/>
                <w:tab w:val="left" w:pos="-720"/>
              </w:tabs>
              <w:spacing w:line="288" w:lineRule="auto"/>
              <w:jc w:val="center"/>
              <w:rPr>
                <w:rFonts w:ascii="Tahoma" w:hAnsi="Tahoma" w:cs="Tahoma"/>
                <w:sz w:val="22"/>
                <w:szCs w:val="22"/>
                <w:lang w:val="es-ES_tradnl"/>
              </w:rPr>
            </w:pPr>
            <w:r>
              <w:rPr>
                <w:rFonts w:ascii="Tahoma" w:hAnsi="Tahoma" w:cs="Tahoma"/>
                <w:sz w:val="22"/>
                <w:szCs w:val="22"/>
                <w:lang w:val="es-ES_tradnl"/>
              </w:rPr>
              <w:t>1.092</w:t>
            </w:r>
          </w:p>
        </w:tc>
        <w:tc>
          <w:tcPr>
            <w:tcW w:w="1294" w:type="dxa"/>
            <w:shd w:val="clear" w:color="auto" w:fill="auto"/>
          </w:tcPr>
          <w:p w:rsidR="00EB215A" w:rsidRDefault="00EB215A" w:rsidP="00AA2180">
            <w:pPr>
              <w:pStyle w:val="Textoindependiente"/>
              <w:tabs>
                <w:tab w:val="left" w:pos="-1440"/>
                <w:tab w:val="left" w:pos="-720"/>
              </w:tabs>
              <w:spacing w:line="288" w:lineRule="auto"/>
              <w:jc w:val="center"/>
              <w:rPr>
                <w:rFonts w:ascii="Tahoma" w:hAnsi="Tahoma" w:cs="Tahoma"/>
                <w:sz w:val="22"/>
                <w:szCs w:val="22"/>
                <w:lang w:val="es-ES_tradnl"/>
              </w:rPr>
            </w:pPr>
            <w:r>
              <w:rPr>
                <w:rFonts w:ascii="Tahoma" w:hAnsi="Tahoma" w:cs="Tahoma"/>
                <w:sz w:val="22"/>
                <w:szCs w:val="22"/>
                <w:lang w:val="es-ES_tradnl"/>
              </w:rPr>
              <w:t>0</w:t>
            </w:r>
          </w:p>
        </w:tc>
        <w:tc>
          <w:tcPr>
            <w:tcW w:w="1336" w:type="dxa"/>
            <w:shd w:val="clear" w:color="auto" w:fill="auto"/>
          </w:tcPr>
          <w:p w:rsidR="00EB215A" w:rsidRDefault="00EB215A" w:rsidP="00AA2180">
            <w:pPr>
              <w:pStyle w:val="Textoindependiente"/>
              <w:tabs>
                <w:tab w:val="left" w:pos="-1440"/>
                <w:tab w:val="left" w:pos="-720"/>
              </w:tabs>
              <w:spacing w:line="288" w:lineRule="auto"/>
              <w:jc w:val="center"/>
              <w:rPr>
                <w:rFonts w:ascii="Tahoma" w:hAnsi="Tahoma" w:cs="Tahoma"/>
                <w:sz w:val="22"/>
                <w:szCs w:val="22"/>
                <w:lang w:val="es-ES_tradnl"/>
              </w:rPr>
            </w:pPr>
            <w:r>
              <w:rPr>
                <w:rFonts w:ascii="Tahoma" w:hAnsi="Tahoma" w:cs="Tahoma"/>
                <w:sz w:val="22"/>
                <w:szCs w:val="22"/>
                <w:lang w:val="es-ES_tradnl"/>
              </w:rPr>
              <w:t>0</w:t>
            </w:r>
          </w:p>
        </w:tc>
      </w:tr>
      <w:tr w:rsidR="00BB217B" w:rsidRPr="00C93AA5" w:rsidTr="00AA2180">
        <w:trPr>
          <w:jc w:val="center"/>
        </w:trPr>
        <w:tc>
          <w:tcPr>
            <w:tcW w:w="1331" w:type="dxa"/>
            <w:shd w:val="clear" w:color="auto" w:fill="auto"/>
          </w:tcPr>
          <w:p w:rsidR="00BB217B" w:rsidRDefault="00BB217B" w:rsidP="00AA2180">
            <w:pPr>
              <w:pStyle w:val="Textoindependiente"/>
              <w:tabs>
                <w:tab w:val="left" w:pos="-1440"/>
                <w:tab w:val="left" w:pos="-720"/>
              </w:tabs>
              <w:spacing w:line="288" w:lineRule="auto"/>
              <w:jc w:val="center"/>
              <w:rPr>
                <w:rFonts w:ascii="Tahoma" w:hAnsi="Tahoma" w:cs="Tahoma"/>
                <w:sz w:val="22"/>
                <w:szCs w:val="22"/>
                <w:lang w:val="es-ES_tradnl"/>
              </w:rPr>
            </w:pPr>
            <w:r>
              <w:rPr>
                <w:rFonts w:ascii="Tahoma" w:hAnsi="Tahoma" w:cs="Tahoma"/>
                <w:sz w:val="22"/>
                <w:szCs w:val="22"/>
                <w:lang w:val="es-ES_tradnl"/>
              </w:rPr>
              <w:t>2016</w:t>
            </w:r>
          </w:p>
        </w:tc>
        <w:tc>
          <w:tcPr>
            <w:tcW w:w="1806" w:type="dxa"/>
            <w:shd w:val="clear" w:color="auto" w:fill="auto"/>
          </w:tcPr>
          <w:p w:rsidR="00BB217B" w:rsidRDefault="00BB217B" w:rsidP="000764F1">
            <w:pPr>
              <w:pStyle w:val="Textoindependiente"/>
              <w:tabs>
                <w:tab w:val="left" w:pos="-1440"/>
                <w:tab w:val="left" w:pos="-720"/>
              </w:tabs>
              <w:spacing w:line="288" w:lineRule="auto"/>
              <w:jc w:val="center"/>
              <w:rPr>
                <w:rFonts w:ascii="Tahoma" w:hAnsi="Tahoma" w:cs="Tahoma"/>
                <w:sz w:val="22"/>
                <w:szCs w:val="22"/>
                <w:lang w:val="es-ES_tradnl"/>
              </w:rPr>
            </w:pPr>
            <w:r>
              <w:rPr>
                <w:rFonts w:ascii="Tahoma" w:hAnsi="Tahoma" w:cs="Tahoma"/>
                <w:sz w:val="22"/>
                <w:szCs w:val="22"/>
                <w:lang w:val="es-ES_tradnl"/>
              </w:rPr>
              <w:t>1.058</w:t>
            </w:r>
          </w:p>
        </w:tc>
        <w:tc>
          <w:tcPr>
            <w:tcW w:w="1294" w:type="dxa"/>
            <w:shd w:val="clear" w:color="auto" w:fill="auto"/>
          </w:tcPr>
          <w:p w:rsidR="00BB217B" w:rsidRDefault="00BB217B" w:rsidP="00AA2180">
            <w:pPr>
              <w:pStyle w:val="Textoindependiente"/>
              <w:tabs>
                <w:tab w:val="left" w:pos="-1440"/>
                <w:tab w:val="left" w:pos="-720"/>
              </w:tabs>
              <w:spacing w:line="288" w:lineRule="auto"/>
              <w:jc w:val="center"/>
              <w:rPr>
                <w:rFonts w:ascii="Tahoma" w:hAnsi="Tahoma" w:cs="Tahoma"/>
                <w:sz w:val="22"/>
                <w:szCs w:val="22"/>
                <w:lang w:val="es-ES_tradnl"/>
              </w:rPr>
            </w:pPr>
            <w:r>
              <w:rPr>
                <w:rFonts w:ascii="Tahoma" w:hAnsi="Tahoma" w:cs="Tahoma"/>
                <w:sz w:val="22"/>
                <w:szCs w:val="22"/>
                <w:lang w:val="es-ES_tradnl"/>
              </w:rPr>
              <w:t>0</w:t>
            </w:r>
          </w:p>
        </w:tc>
        <w:tc>
          <w:tcPr>
            <w:tcW w:w="1336" w:type="dxa"/>
            <w:shd w:val="clear" w:color="auto" w:fill="auto"/>
          </w:tcPr>
          <w:p w:rsidR="00BB217B" w:rsidRDefault="00BB217B" w:rsidP="00AA2180">
            <w:pPr>
              <w:pStyle w:val="Textoindependiente"/>
              <w:tabs>
                <w:tab w:val="left" w:pos="-1440"/>
                <w:tab w:val="left" w:pos="-720"/>
              </w:tabs>
              <w:spacing w:line="288" w:lineRule="auto"/>
              <w:jc w:val="center"/>
              <w:rPr>
                <w:rFonts w:ascii="Tahoma" w:hAnsi="Tahoma" w:cs="Tahoma"/>
                <w:sz w:val="22"/>
                <w:szCs w:val="22"/>
                <w:lang w:val="es-ES_tradnl"/>
              </w:rPr>
            </w:pPr>
            <w:r>
              <w:rPr>
                <w:rFonts w:ascii="Tahoma" w:hAnsi="Tahoma" w:cs="Tahoma"/>
                <w:sz w:val="22"/>
                <w:szCs w:val="22"/>
                <w:lang w:val="es-ES_tradnl"/>
              </w:rPr>
              <w:t>0</w:t>
            </w:r>
          </w:p>
        </w:tc>
      </w:tr>
      <w:tr w:rsidR="00922C94" w:rsidRPr="00C93AA5" w:rsidTr="00AA2180">
        <w:trPr>
          <w:jc w:val="center"/>
        </w:trPr>
        <w:tc>
          <w:tcPr>
            <w:tcW w:w="1331" w:type="dxa"/>
            <w:shd w:val="clear" w:color="auto" w:fill="auto"/>
          </w:tcPr>
          <w:p w:rsidR="00922C94" w:rsidRDefault="00922C94" w:rsidP="00AA2180">
            <w:pPr>
              <w:pStyle w:val="Textoindependiente"/>
              <w:tabs>
                <w:tab w:val="left" w:pos="-1440"/>
                <w:tab w:val="left" w:pos="-720"/>
              </w:tabs>
              <w:spacing w:line="288" w:lineRule="auto"/>
              <w:jc w:val="center"/>
              <w:rPr>
                <w:rFonts w:ascii="Tahoma" w:hAnsi="Tahoma" w:cs="Tahoma"/>
                <w:sz w:val="22"/>
                <w:szCs w:val="22"/>
                <w:lang w:val="es-ES_tradnl"/>
              </w:rPr>
            </w:pPr>
            <w:r>
              <w:rPr>
                <w:rFonts w:ascii="Tahoma" w:hAnsi="Tahoma" w:cs="Tahoma"/>
                <w:sz w:val="22"/>
                <w:szCs w:val="22"/>
                <w:lang w:val="es-ES_tradnl"/>
              </w:rPr>
              <w:t>2017</w:t>
            </w:r>
          </w:p>
        </w:tc>
        <w:tc>
          <w:tcPr>
            <w:tcW w:w="1806" w:type="dxa"/>
            <w:shd w:val="clear" w:color="auto" w:fill="auto"/>
          </w:tcPr>
          <w:p w:rsidR="00922C94" w:rsidRDefault="00E33E2F" w:rsidP="000764F1">
            <w:pPr>
              <w:pStyle w:val="Textoindependiente"/>
              <w:tabs>
                <w:tab w:val="left" w:pos="-1440"/>
                <w:tab w:val="left" w:pos="-720"/>
              </w:tabs>
              <w:spacing w:line="288" w:lineRule="auto"/>
              <w:jc w:val="center"/>
              <w:rPr>
                <w:rFonts w:ascii="Tahoma" w:hAnsi="Tahoma" w:cs="Tahoma"/>
                <w:sz w:val="22"/>
                <w:szCs w:val="22"/>
                <w:lang w:val="es-ES_tradnl"/>
              </w:rPr>
            </w:pPr>
            <w:r>
              <w:rPr>
                <w:rFonts w:ascii="Tahoma" w:hAnsi="Tahoma" w:cs="Tahoma"/>
                <w:sz w:val="22"/>
                <w:szCs w:val="22"/>
                <w:lang w:val="es-ES_tradnl"/>
              </w:rPr>
              <w:t>1.0</w:t>
            </w:r>
            <w:r w:rsidR="00EC569B">
              <w:rPr>
                <w:rFonts w:ascii="Tahoma" w:hAnsi="Tahoma" w:cs="Tahoma"/>
                <w:sz w:val="22"/>
                <w:szCs w:val="22"/>
                <w:lang w:val="es-ES_tradnl"/>
              </w:rPr>
              <w:t>51</w:t>
            </w:r>
          </w:p>
        </w:tc>
        <w:tc>
          <w:tcPr>
            <w:tcW w:w="1294" w:type="dxa"/>
            <w:shd w:val="clear" w:color="auto" w:fill="auto"/>
          </w:tcPr>
          <w:p w:rsidR="00922C94" w:rsidRDefault="00922C94" w:rsidP="00AA2180">
            <w:pPr>
              <w:pStyle w:val="Textoindependiente"/>
              <w:tabs>
                <w:tab w:val="left" w:pos="-1440"/>
                <w:tab w:val="left" w:pos="-720"/>
              </w:tabs>
              <w:spacing w:line="288" w:lineRule="auto"/>
              <w:jc w:val="center"/>
              <w:rPr>
                <w:rFonts w:ascii="Tahoma" w:hAnsi="Tahoma" w:cs="Tahoma"/>
                <w:sz w:val="22"/>
                <w:szCs w:val="22"/>
                <w:lang w:val="es-ES_tradnl"/>
              </w:rPr>
            </w:pPr>
            <w:r>
              <w:rPr>
                <w:rFonts w:ascii="Tahoma" w:hAnsi="Tahoma" w:cs="Tahoma"/>
                <w:sz w:val="22"/>
                <w:szCs w:val="22"/>
                <w:lang w:val="es-ES_tradnl"/>
              </w:rPr>
              <w:t>0</w:t>
            </w:r>
          </w:p>
        </w:tc>
        <w:tc>
          <w:tcPr>
            <w:tcW w:w="1336" w:type="dxa"/>
            <w:shd w:val="clear" w:color="auto" w:fill="auto"/>
          </w:tcPr>
          <w:p w:rsidR="00922C94" w:rsidRDefault="00922C94" w:rsidP="00AA2180">
            <w:pPr>
              <w:pStyle w:val="Textoindependiente"/>
              <w:tabs>
                <w:tab w:val="left" w:pos="-1440"/>
                <w:tab w:val="left" w:pos="-720"/>
              </w:tabs>
              <w:spacing w:line="288" w:lineRule="auto"/>
              <w:jc w:val="center"/>
              <w:rPr>
                <w:rFonts w:ascii="Tahoma" w:hAnsi="Tahoma" w:cs="Tahoma"/>
                <w:sz w:val="22"/>
                <w:szCs w:val="22"/>
                <w:lang w:val="es-ES_tradnl"/>
              </w:rPr>
            </w:pPr>
            <w:r>
              <w:rPr>
                <w:rFonts w:ascii="Tahoma" w:hAnsi="Tahoma" w:cs="Tahoma"/>
                <w:sz w:val="22"/>
                <w:szCs w:val="22"/>
                <w:lang w:val="es-ES_tradnl"/>
              </w:rPr>
              <w:t>0</w:t>
            </w:r>
          </w:p>
        </w:tc>
      </w:tr>
    </w:tbl>
    <w:p w:rsidR="000764F1" w:rsidRDefault="000764F1" w:rsidP="000764F1">
      <w:pPr>
        <w:pStyle w:val="Textoindependiente"/>
        <w:tabs>
          <w:tab w:val="left" w:pos="-1440"/>
          <w:tab w:val="left" w:pos="-720"/>
        </w:tabs>
        <w:spacing w:line="288" w:lineRule="auto"/>
        <w:rPr>
          <w:rFonts w:ascii="Tahoma" w:hAnsi="Tahoma" w:cs="Tahoma"/>
          <w:b/>
          <w:sz w:val="22"/>
          <w:szCs w:val="22"/>
          <w:lang w:val="es-ES_tradnl"/>
        </w:rPr>
      </w:pPr>
    </w:p>
    <w:p w:rsidR="00A4696D" w:rsidRDefault="00A4696D" w:rsidP="000764F1">
      <w:pPr>
        <w:pStyle w:val="Textoindependiente"/>
        <w:tabs>
          <w:tab w:val="left" w:pos="-1440"/>
          <w:tab w:val="left" w:pos="-720"/>
        </w:tabs>
        <w:spacing w:line="288" w:lineRule="auto"/>
        <w:rPr>
          <w:rFonts w:ascii="Tahoma" w:hAnsi="Tahoma" w:cs="Tahoma"/>
          <w:b/>
          <w:sz w:val="22"/>
          <w:szCs w:val="22"/>
          <w:lang w:val="es-ES_tradnl"/>
        </w:rPr>
      </w:pPr>
    </w:p>
    <w:p w:rsidR="00A4696D" w:rsidRDefault="00A4696D" w:rsidP="000764F1">
      <w:pPr>
        <w:pStyle w:val="Textoindependiente"/>
        <w:tabs>
          <w:tab w:val="left" w:pos="-1440"/>
          <w:tab w:val="left" w:pos="-720"/>
        </w:tabs>
        <w:spacing w:line="288" w:lineRule="auto"/>
        <w:rPr>
          <w:rFonts w:ascii="Tahoma" w:hAnsi="Tahoma" w:cs="Tahoma"/>
          <w:b/>
          <w:sz w:val="22"/>
          <w:szCs w:val="22"/>
          <w:lang w:val="es-ES_tradnl"/>
        </w:rPr>
      </w:pPr>
    </w:p>
    <w:p w:rsidR="00A4696D" w:rsidRDefault="00A4696D" w:rsidP="000764F1">
      <w:pPr>
        <w:pStyle w:val="Textoindependiente"/>
        <w:tabs>
          <w:tab w:val="left" w:pos="-1440"/>
          <w:tab w:val="left" w:pos="-720"/>
        </w:tabs>
        <w:spacing w:line="288" w:lineRule="auto"/>
        <w:rPr>
          <w:rFonts w:ascii="Tahoma" w:hAnsi="Tahoma" w:cs="Tahoma"/>
          <w:b/>
          <w:sz w:val="22"/>
          <w:szCs w:val="22"/>
          <w:lang w:val="es-ES_tradnl"/>
        </w:rPr>
      </w:pPr>
      <w:bookmarkStart w:id="5" w:name="_GoBack"/>
      <w:bookmarkEnd w:id="5"/>
    </w:p>
    <w:p w:rsidR="00A4696D" w:rsidRDefault="00A4696D" w:rsidP="000764F1">
      <w:pPr>
        <w:pStyle w:val="Textoindependiente"/>
        <w:tabs>
          <w:tab w:val="left" w:pos="-1440"/>
          <w:tab w:val="left" w:pos="-720"/>
        </w:tabs>
        <w:spacing w:line="288" w:lineRule="auto"/>
        <w:rPr>
          <w:rFonts w:ascii="Tahoma" w:hAnsi="Tahoma" w:cs="Tahoma"/>
          <w:b/>
          <w:sz w:val="22"/>
          <w:szCs w:val="22"/>
          <w:lang w:val="es-ES_tradnl"/>
        </w:rPr>
      </w:pPr>
    </w:p>
    <w:p w:rsidR="00A4696D" w:rsidRDefault="00A4696D" w:rsidP="000764F1">
      <w:pPr>
        <w:pStyle w:val="Textoindependiente"/>
        <w:tabs>
          <w:tab w:val="left" w:pos="-1440"/>
          <w:tab w:val="left" w:pos="-720"/>
        </w:tabs>
        <w:spacing w:line="288" w:lineRule="auto"/>
        <w:rPr>
          <w:rFonts w:ascii="Tahoma" w:hAnsi="Tahoma" w:cs="Tahoma"/>
          <w:b/>
          <w:sz w:val="22"/>
          <w:szCs w:val="22"/>
          <w:lang w:val="es-ES_tradnl"/>
        </w:rPr>
      </w:pPr>
    </w:p>
    <w:p w:rsidR="00A4696D" w:rsidRDefault="00A4696D" w:rsidP="000764F1">
      <w:pPr>
        <w:pStyle w:val="Textoindependiente"/>
        <w:tabs>
          <w:tab w:val="left" w:pos="-1440"/>
          <w:tab w:val="left" w:pos="-720"/>
        </w:tabs>
        <w:spacing w:line="288" w:lineRule="auto"/>
        <w:rPr>
          <w:rFonts w:ascii="Tahoma" w:hAnsi="Tahoma" w:cs="Tahoma"/>
          <w:b/>
          <w:sz w:val="22"/>
          <w:szCs w:val="22"/>
          <w:lang w:val="es-ES_tradnl"/>
        </w:rPr>
      </w:pPr>
    </w:p>
    <w:p w:rsidR="00A4696D" w:rsidRDefault="00A4696D" w:rsidP="000764F1">
      <w:pPr>
        <w:pStyle w:val="Textoindependiente"/>
        <w:tabs>
          <w:tab w:val="left" w:pos="-1440"/>
          <w:tab w:val="left" w:pos="-720"/>
        </w:tabs>
        <w:spacing w:line="288" w:lineRule="auto"/>
        <w:rPr>
          <w:rFonts w:ascii="Tahoma" w:hAnsi="Tahoma" w:cs="Tahoma"/>
          <w:b/>
          <w:sz w:val="22"/>
          <w:szCs w:val="22"/>
          <w:lang w:val="es-ES_tradnl"/>
        </w:rPr>
      </w:pPr>
    </w:p>
    <w:p w:rsidR="00A4696D" w:rsidRDefault="00A4696D" w:rsidP="000764F1">
      <w:pPr>
        <w:pStyle w:val="Textoindependiente"/>
        <w:tabs>
          <w:tab w:val="left" w:pos="-1440"/>
          <w:tab w:val="left" w:pos="-720"/>
        </w:tabs>
        <w:spacing w:line="288" w:lineRule="auto"/>
        <w:rPr>
          <w:rFonts w:ascii="Tahoma" w:hAnsi="Tahoma" w:cs="Tahoma"/>
          <w:b/>
          <w:sz w:val="22"/>
          <w:szCs w:val="22"/>
          <w:lang w:val="es-ES_tradnl"/>
        </w:rPr>
      </w:pPr>
    </w:p>
    <w:p w:rsidR="000764F1" w:rsidRPr="001E7D47" w:rsidRDefault="000764F1" w:rsidP="000764F1">
      <w:pPr>
        <w:pStyle w:val="Textoindependiente"/>
        <w:tabs>
          <w:tab w:val="left" w:pos="-1440"/>
          <w:tab w:val="left" w:pos="-720"/>
        </w:tabs>
        <w:spacing w:line="288" w:lineRule="auto"/>
        <w:ind w:left="1276" w:hanging="1276"/>
        <w:rPr>
          <w:rFonts w:ascii="Tahoma" w:hAnsi="Tahoma" w:cs="Tahoma"/>
          <w:sz w:val="22"/>
          <w:szCs w:val="22"/>
          <w:lang w:val="es-ES_tradnl"/>
        </w:rPr>
      </w:pPr>
      <w:r w:rsidRPr="004B1D31">
        <w:rPr>
          <w:rFonts w:ascii="Tahoma" w:hAnsi="Tahoma" w:cs="Tahoma"/>
          <w:b/>
          <w:sz w:val="22"/>
          <w:szCs w:val="22"/>
          <w:lang w:val="es-ES_tradnl"/>
        </w:rPr>
        <w:t>Literal B:</w:t>
      </w:r>
      <w:r w:rsidRPr="004B1D31">
        <w:rPr>
          <w:rFonts w:ascii="Tahoma" w:hAnsi="Tahoma" w:cs="Tahoma"/>
          <w:b/>
          <w:sz w:val="22"/>
          <w:szCs w:val="22"/>
          <w:lang w:val="es-ES_tradnl"/>
        </w:rPr>
        <w:tab/>
      </w:r>
      <w:r w:rsidRPr="004B1D31">
        <w:rPr>
          <w:rFonts w:ascii="Tahoma" w:hAnsi="Tahoma" w:cs="Tahoma"/>
          <w:sz w:val="22"/>
          <w:szCs w:val="22"/>
          <w:lang w:val="es-ES_tradnl"/>
        </w:rPr>
        <w:t xml:space="preserve">Ingresos desagregados por actividad para </w:t>
      </w:r>
      <w:r w:rsidR="00B67A42" w:rsidRPr="004B1D31">
        <w:rPr>
          <w:rFonts w:ascii="Tahoma" w:hAnsi="Tahoma" w:cs="Tahoma"/>
          <w:sz w:val="22"/>
          <w:szCs w:val="22"/>
          <w:lang w:val="es-ES_tradnl"/>
        </w:rPr>
        <w:t>cada</w:t>
      </w:r>
      <w:r w:rsidRPr="004B1D31">
        <w:rPr>
          <w:rFonts w:ascii="Tahoma" w:hAnsi="Tahoma" w:cs="Tahoma"/>
          <w:sz w:val="22"/>
          <w:szCs w:val="22"/>
          <w:lang w:val="es-ES_tradnl"/>
        </w:rPr>
        <w:t xml:space="preserve"> ejerci</w:t>
      </w:r>
      <w:r w:rsidR="00B67A42" w:rsidRPr="004B1D31">
        <w:rPr>
          <w:rFonts w:ascii="Tahoma" w:hAnsi="Tahoma" w:cs="Tahoma"/>
          <w:sz w:val="22"/>
          <w:szCs w:val="22"/>
          <w:lang w:val="es-ES_tradnl"/>
        </w:rPr>
        <w:t>cio</w:t>
      </w:r>
      <w:r w:rsidRPr="004B1D31">
        <w:rPr>
          <w:rFonts w:ascii="Tahoma" w:hAnsi="Tahoma" w:cs="Tahoma"/>
          <w:sz w:val="22"/>
          <w:szCs w:val="22"/>
          <w:lang w:val="es-ES_tradnl"/>
        </w:rPr>
        <w:t>.</w:t>
      </w:r>
    </w:p>
    <w:p w:rsidR="00B67A42" w:rsidRDefault="00B67A42" w:rsidP="000764F1">
      <w:pPr>
        <w:pStyle w:val="Textoindependiente"/>
        <w:tabs>
          <w:tab w:val="left" w:pos="-1440"/>
          <w:tab w:val="left" w:pos="-720"/>
        </w:tabs>
        <w:spacing w:line="288" w:lineRule="auto"/>
        <w:ind w:left="1276" w:hanging="1276"/>
        <w:rPr>
          <w:rFonts w:ascii="Tahoma" w:hAnsi="Tahoma" w:cs="Tahoma"/>
          <w:b/>
          <w:sz w:val="22"/>
          <w:szCs w:val="22"/>
          <w:lang w:val="es-ES_tradnl"/>
        </w:rPr>
      </w:pPr>
    </w:p>
    <w:bookmarkStart w:id="6" w:name="_MON_1424967512"/>
    <w:bookmarkEnd w:id="6"/>
    <w:p w:rsidR="00B4432D" w:rsidRDefault="00843E23" w:rsidP="00332CDF">
      <w:pPr>
        <w:pStyle w:val="Textoindependiente"/>
        <w:tabs>
          <w:tab w:val="left" w:pos="-1440"/>
          <w:tab w:val="left" w:pos="-720"/>
        </w:tabs>
        <w:spacing w:line="288" w:lineRule="auto"/>
        <w:ind w:left="1276" w:hanging="1276"/>
        <w:jc w:val="center"/>
        <w:rPr>
          <w:rFonts w:ascii="Tahoma" w:hAnsi="Tahoma" w:cs="Tahoma"/>
          <w:b/>
          <w:sz w:val="22"/>
          <w:szCs w:val="22"/>
          <w:lang w:val="es-ES_tradnl"/>
        </w:rPr>
      </w:pPr>
      <w:r w:rsidRPr="00C22C38">
        <w:rPr>
          <w:rFonts w:ascii="Tahoma" w:hAnsi="Tahoma" w:cs="Tahoma"/>
          <w:b/>
          <w:sz w:val="22"/>
          <w:szCs w:val="22"/>
          <w:lang w:val="es-ES_tradnl"/>
        </w:rPr>
        <w:object w:dxaOrig="8948" w:dyaOrig="3931">
          <v:shape id="_x0000_i1030" type="#_x0000_t75" style="width:447.6pt;height:197.2pt" o:ole="">
            <v:imagedata r:id="rId18" o:title=""/>
          </v:shape>
          <o:OLEObject Type="Embed" ProgID="Excel.Sheet.12" ShapeID="_x0000_i1030" DrawAspect="Content" ObjectID="_1618827931" r:id="rId19"/>
        </w:object>
      </w:r>
    </w:p>
    <w:p w:rsidR="00C51C29" w:rsidRDefault="00C51C29" w:rsidP="00332CDF">
      <w:pPr>
        <w:pStyle w:val="Textoindependiente"/>
        <w:tabs>
          <w:tab w:val="left" w:pos="-1440"/>
          <w:tab w:val="left" w:pos="-720"/>
        </w:tabs>
        <w:spacing w:line="288" w:lineRule="auto"/>
        <w:ind w:left="1276" w:hanging="1276"/>
        <w:jc w:val="center"/>
        <w:rPr>
          <w:rFonts w:ascii="Tahoma" w:hAnsi="Tahoma" w:cs="Tahoma"/>
          <w:b/>
          <w:sz w:val="22"/>
          <w:szCs w:val="22"/>
          <w:lang w:val="es-ES_tradnl"/>
        </w:rPr>
      </w:pPr>
    </w:p>
    <w:p w:rsidR="000764F1" w:rsidRPr="001E7D47" w:rsidRDefault="000764F1" w:rsidP="000764F1">
      <w:pPr>
        <w:pStyle w:val="Textoindependiente"/>
        <w:tabs>
          <w:tab w:val="left" w:pos="-1440"/>
          <w:tab w:val="left" w:pos="-720"/>
        </w:tabs>
        <w:spacing w:line="288" w:lineRule="auto"/>
        <w:ind w:left="1276" w:hanging="1276"/>
        <w:rPr>
          <w:rFonts w:ascii="Tahoma" w:hAnsi="Tahoma" w:cs="Tahoma"/>
          <w:sz w:val="22"/>
          <w:szCs w:val="22"/>
          <w:lang w:val="es-ES_tradnl"/>
        </w:rPr>
      </w:pPr>
      <w:r w:rsidRPr="001E7D47">
        <w:rPr>
          <w:rFonts w:ascii="Tahoma" w:hAnsi="Tahoma" w:cs="Tahoma"/>
          <w:b/>
          <w:sz w:val="22"/>
          <w:szCs w:val="22"/>
          <w:lang w:val="es-ES_tradnl"/>
        </w:rPr>
        <w:t>Literal C:</w:t>
      </w:r>
      <w:r w:rsidRPr="001E7D47">
        <w:rPr>
          <w:rFonts w:ascii="Tahoma" w:hAnsi="Tahoma" w:cs="Tahoma"/>
          <w:b/>
          <w:sz w:val="22"/>
          <w:szCs w:val="22"/>
          <w:lang w:val="es-ES_tradnl"/>
        </w:rPr>
        <w:tab/>
      </w:r>
      <w:r w:rsidRPr="001E7D47">
        <w:rPr>
          <w:rFonts w:ascii="Tahoma" w:hAnsi="Tahoma" w:cs="Tahoma"/>
          <w:sz w:val="22"/>
          <w:szCs w:val="22"/>
          <w:lang w:val="es-ES_tradnl"/>
        </w:rPr>
        <w:t xml:space="preserve">Egresos desagregados por actividad y resultado del Organismo para </w:t>
      </w:r>
      <w:r w:rsidR="00B67A42">
        <w:rPr>
          <w:rFonts w:ascii="Tahoma" w:hAnsi="Tahoma" w:cs="Tahoma"/>
          <w:sz w:val="22"/>
          <w:szCs w:val="22"/>
          <w:lang w:val="es-ES_tradnl"/>
        </w:rPr>
        <w:t>cada</w:t>
      </w:r>
      <w:r w:rsidRPr="001E7D47">
        <w:rPr>
          <w:rFonts w:ascii="Tahoma" w:hAnsi="Tahoma" w:cs="Tahoma"/>
          <w:sz w:val="22"/>
          <w:szCs w:val="22"/>
          <w:lang w:val="es-ES_tradnl"/>
        </w:rPr>
        <w:t xml:space="preserve"> ejercicio.</w:t>
      </w:r>
    </w:p>
    <w:p w:rsidR="00B67A42" w:rsidRDefault="00B67A42" w:rsidP="00A90D70">
      <w:pPr>
        <w:pStyle w:val="Textoindependiente"/>
        <w:tabs>
          <w:tab w:val="left" w:pos="-1440"/>
          <w:tab w:val="left" w:pos="-720"/>
        </w:tabs>
        <w:spacing w:line="288" w:lineRule="auto"/>
        <w:ind w:left="1276" w:hanging="1276"/>
        <w:jc w:val="center"/>
        <w:rPr>
          <w:rFonts w:ascii="Tahoma" w:hAnsi="Tahoma" w:cs="Tahoma"/>
          <w:b/>
          <w:sz w:val="22"/>
          <w:szCs w:val="22"/>
          <w:lang w:val="es-ES_tradnl"/>
        </w:rPr>
      </w:pPr>
    </w:p>
    <w:bookmarkStart w:id="7" w:name="_MON_1424968001"/>
    <w:bookmarkEnd w:id="7"/>
    <w:p w:rsidR="00B67A42" w:rsidRDefault="00843E23" w:rsidP="00A90D70">
      <w:pPr>
        <w:pStyle w:val="Textoindependiente"/>
        <w:tabs>
          <w:tab w:val="left" w:pos="-1440"/>
          <w:tab w:val="left" w:pos="-720"/>
        </w:tabs>
        <w:spacing w:line="288" w:lineRule="auto"/>
        <w:ind w:left="1276" w:hanging="1276"/>
        <w:jc w:val="center"/>
        <w:rPr>
          <w:rFonts w:ascii="Tahoma" w:hAnsi="Tahoma" w:cs="Tahoma"/>
          <w:b/>
          <w:sz w:val="22"/>
          <w:szCs w:val="22"/>
          <w:lang w:val="es-ES_tradnl"/>
        </w:rPr>
      </w:pPr>
      <w:r w:rsidRPr="00C22C38">
        <w:rPr>
          <w:rFonts w:ascii="Tahoma" w:hAnsi="Tahoma" w:cs="Tahoma"/>
          <w:b/>
          <w:sz w:val="22"/>
          <w:szCs w:val="22"/>
          <w:lang w:val="es-ES_tradnl"/>
        </w:rPr>
        <w:object w:dxaOrig="8948" w:dyaOrig="4908">
          <v:shape id="_x0000_i1031" type="#_x0000_t75" style="width:447.6pt;height:246.1pt" o:ole="">
            <v:imagedata r:id="rId20" o:title=""/>
          </v:shape>
          <o:OLEObject Type="Embed" ProgID="Excel.Sheet.12" ShapeID="_x0000_i1031" DrawAspect="Content" ObjectID="_1618827932" r:id="rId21"/>
        </w:object>
      </w:r>
    </w:p>
    <w:p w:rsidR="00332CDF" w:rsidRDefault="00332CDF" w:rsidP="00332CDF">
      <w:pPr>
        <w:pStyle w:val="Textoindependiente"/>
        <w:tabs>
          <w:tab w:val="left" w:pos="-1440"/>
          <w:tab w:val="left" w:pos="-720"/>
        </w:tabs>
        <w:spacing w:line="288" w:lineRule="auto"/>
        <w:ind w:left="1276" w:hanging="1276"/>
        <w:rPr>
          <w:rFonts w:ascii="Tahoma" w:hAnsi="Tahoma" w:cs="Tahoma"/>
          <w:b/>
          <w:sz w:val="22"/>
          <w:szCs w:val="22"/>
          <w:lang w:val="es-ES_tradnl"/>
        </w:rPr>
      </w:pPr>
    </w:p>
    <w:p w:rsidR="00A4696D" w:rsidRDefault="00A4696D" w:rsidP="00332CDF">
      <w:pPr>
        <w:pStyle w:val="Textoindependiente"/>
        <w:tabs>
          <w:tab w:val="left" w:pos="-1440"/>
          <w:tab w:val="left" w:pos="-720"/>
        </w:tabs>
        <w:spacing w:line="288" w:lineRule="auto"/>
        <w:ind w:left="1276" w:hanging="1276"/>
        <w:rPr>
          <w:rFonts w:ascii="Tahoma" w:hAnsi="Tahoma" w:cs="Tahoma"/>
          <w:b/>
          <w:sz w:val="22"/>
          <w:szCs w:val="22"/>
          <w:lang w:val="es-ES_tradnl"/>
        </w:rPr>
      </w:pPr>
    </w:p>
    <w:p w:rsidR="00A4696D" w:rsidRDefault="00A4696D" w:rsidP="00332CDF">
      <w:pPr>
        <w:pStyle w:val="Textoindependiente"/>
        <w:tabs>
          <w:tab w:val="left" w:pos="-1440"/>
          <w:tab w:val="left" w:pos="-720"/>
        </w:tabs>
        <w:spacing w:line="288" w:lineRule="auto"/>
        <w:ind w:left="1276" w:hanging="1276"/>
        <w:rPr>
          <w:rFonts w:ascii="Tahoma" w:hAnsi="Tahoma" w:cs="Tahoma"/>
          <w:b/>
          <w:sz w:val="22"/>
          <w:szCs w:val="22"/>
          <w:lang w:val="es-ES_tradnl"/>
        </w:rPr>
      </w:pPr>
    </w:p>
    <w:p w:rsidR="004B1D31" w:rsidRDefault="004B1D31" w:rsidP="00332CDF">
      <w:pPr>
        <w:pStyle w:val="Textoindependiente"/>
        <w:tabs>
          <w:tab w:val="left" w:pos="-1440"/>
          <w:tab w:val="left" w:pos="-720"/>
        </w:tabs>
        <w:spacing w:line="288" w:lineRule="auto"/>
        <w:ind w:left="1276" w:hanging="1276"/>
        <w:rPr>
          <w:rFonts w:ascii="Tahoma" w:hAnsi="Tahoma" w:cs="Tahoma"/>
          <w:b/>
          <w:sz w:val="22"/>
          <w:szCs w:val="22"/>
          <w:lang w:val="es-ES_tradnl"/>
        </w:rPr>
      </w:pPr>
    </w:p>
    <w:p w:rsidR="004B1D31" w:rsidRDefault="004B1D31" w:rsidP="00332CDF">
      <w:pPr>
        <w:pStyle w:val="Textoindependiente"/>
        <w:tabs>
          <w:tab w:val="left" w:pos="-1440"/>
          <w:tab w:val="left" w:pos="-720"/>
        </w:tabs>
        <w:spacing w:line="288" w:lineRule="auto"/>
        <w:ind w:left="1276" w:hanging="1276"/>
        <w:rPr>
          <w:rFonts w:ascii="Tahoma" w:hAnsi="Tahoma" w:cs="Tahoma"/>
          <w:b/>
          <w:sz w:val="22"/>
          <w:szCs w:val="22"/>
          <w:lang w:val="es-ES_tradnl"/>
        </w:rPr>
      </w:pPr>
    </w:p>
    <w:p w:rsidR="00A4696D" w:rsidRPr="001E7D47" w:rsidRDefault="00A4696D" w:rsidP="00332CDF">
      <w:pPr>
        <w:pStyle w:val="Textoindependiente"/>
        <w:tabs>
          <w:tab w:val="left" w:pos="-1440"/>
          <w:tab w:val="left" w:pos="-720"/>
        </w:tabs>
        <w:spacing w:line="288" w:lineRule="auto"/>
        <w:ind w:left="1276" w:hanging="1276"/>
        <w:rPr>
          <w:rFonts w:ascii="Tahoma" w:hAnsi="Tahoma" w:cs="Tahoma"/>
          <w:b/>
          <w:sz w:val="22"/>
          <w:szCs w:val="22"/>
          <w:lang w:val="es-ES_tradnl"/>
        </w:rPr>
      </w:pPr>
    </w:p>
    <w:p w:rsidR="000764F1" w:rsidRPr="00D6299D" w:rsidRDefault="000764F1" w:rsidP="000764F1">
      <w:pPr>
        <w:pStyle w:val="Textoindependiente"/>
        <w:tabs>
          <w:tab w:val="left" w:pos="-1440"/>
          <w:tab w:val="left" w:pos="-720"/>
        </w:tabs>
        <w:spacing w:line="288" w:lineRule="auto"/>
        <w:ind w:left="1276" w:hanging="1276"/>
        <w:rPr>
          <w:rFonts w:ascii="Tahoma" w:hAnsi="Tahoma" w:cs="Tahoma"/>
          <w:sz w:val="22"/>
          <w:szCs w:val="22"/>
          <w:lang w:val="es-ES_tradnl"/>
        </w:rPr>
      </w:pPr>
      <w:r w:rsidRPr="00D6299D">
        <w:rPr>
          <w:rFonts w:ascii="Tahoma" w:hAnsi="Tahoma" w:cs="Tahoma"/>
          <w:b/>
          <w:sz w:val="22"/>
          <w:szCs w:val="22"/>
          <w:lang w:val="es-ES_tradnl"/>
        </w:rPr>
        <w:t>Literal D:</w:t>
      </w:r>
      <w:r w:rsidRPr="00D6299D">
        <w:rPr>
          <w:rFonts w:ascii="Tahoma" w:hAnsi="Tahoma" w:cs="Tahoma"/>
          <w:b/>
          <w:sz w:val="22"/>
          <w:szCs w:val="22"/>
          <w:lang w:val="es-ES_tradnl"/>
        </w:rPr>
        <w:tab/>
      </w:r>
      <w:r w:rsidRPr="00D6299D">
        <w:rPr>
          <w:rFonts w:ascii="Tahoma" w:hAnsi="Tahoma" w:cs="Tahoma"/>
          <w:sz w:val="22"/>
          <w:szCs w:val="22"/>
          <w:lang w:val="es-ES_tradnl"/>
        </w:rPr>
        <w:t>Impuestos recaudados por la Dirección General de Casinos como agente de retención.</w:t>
      </w:r>
    </w:p>
    <w:p w:rsidR="000764F1" w:rsidRPr="00D6299D" w:rsidRDefault="000764F1" w:rsidP="000764F1">
      <w:pPr>
        <w:pStyle w:val="Textoindependiente"/>
        <w:tabs>
          <w:tab w:val="left" w:pos="-1440"/>
          <w:tab w:val="left" w:pos="-720"/>
        </w:tabs>
        <w:spacing w:line="288" w:lineRule="auto"/>
        <w:ind w:left="1276" w:hanging="1276"/>
        <w:rPr>
          <w:rFonts w:ascii="Tahoma" w:hAnsi="Tahoma" w:cs="Tahoma"/>
          <w:sz w:val="22"/>
          <w:szCs w:val="22"/>
          <w:lang w:val="es-ES_tradnl"/>
        </w:rPr>
      </w:pPr>
    </w:p>
    <w:bookmarkStart w:id="8" w:name="_MON_1424968792"/>
    <w:bookmarkEnd w:id="8"/>
    <w:p w:rsidR="00C93AA5" w:rsidRPr="00D6299D" w:rsidRDefault="00E20B95" w:rsidP="00C93AA5">
      <w:pPr>
        <w:pStyle w:val="Textoindependiente"/>
        <w:tabs>
          <w:tab w:val="left" w:pos="-1440"/>
          <w:tab w:val="left" w:pos="-720"/>
        </w:tabs>
        <w:spacing w:line="288" w:lineRule="auto"/>
        <w:ind w:left="1276" w:hanging="1276"/>
        <w:jc w:val="center"/>
        <w:rPr>
          <w:rFonts w:ascii="Tahoma" w:hAnsi="Tahoma" w:cs="Tahoma"/>
          <w:sz w:val="22"/>
          <w:szCs w:val="22"/>
          <w:lang w:val="es-ES_tradnl"/>
        </w:rPr>
      </w:pPr>
      <w:r w:rsidRPr="00D6299D">
        <w:rPr>
          <w:rFonts w:ascii="Tahoma" w:hAnsi="Tahoma" w:cs="Tahoma"/>
          <w:sz w:val="22"/>
          <w:szCs w:val="22"/>
          <w:lang w:val="es-ES_tradnl"/>
        </w:rPr>
        <w:object w:dxaOrig="5805" w:dyaOrig="3209">
          <v:shape id="_x0000_i1032" type="#_x0000_t75" style="width:290.15pt;height:160.65pt" o:ole="">
            <v:imagedata r:id="rId22" o:title=""/>
          </v:shape>
          <o:OLEObject Type="Embed" ProgID="Excel.Sheet.12" ShapeID="_x0000_i1032" DrawAspect="Content" ObjectID="_1618827933" r:id="rId23"/>
        </w:object>
      </w:r>
    </w:p>
    <w:p w:rsidR="00A90D70" w:rsidRPr="00D6299D" w:rsidRDefault="00A90D70" w:rsidP="00A90D70">
      <w:pPr>
        <w:pStyle w:val="Textoindependiente"/>
        <w:tabs>
          <w:tab w:val="left" w:pos="-1440"/>
          <w:tab w:val="left" w:pos="-720"/>
        </w:tabs>
        <w:spacing w:line="288" w:lineRule="auto"/>
        <w:ind w:left="1276" w:hanging="1276"/>
        <w:jc w:val="center"/>
        <w:rPr>
          <w:rFonts w:ascii="Tahoma" w:hAnsi="Tahoma" w:cs="Tahoma"/>
          <w:sz w:val="22"/>
          <w:szCs w:val="22"/>
          <w:lang w:val="es-ES_tradnl"/>
        </w:rPr>
      </w:pPr>
    </w:p>
    <w:p w:rsidR="000764F1" w:rsidRPr="001E7D47" w:rsidRDefault="000764F1" w:rsidP="000764F1">
      <w:pPr>
        <w:pStyle w:val="Textoindependiente"/>
        <w:tabs>
          <w:tab w:val="left" w:pos="-1440"/>
          <w:tab w:val="left" w:pos="-720"/>
        </w:tabs>
        <w:spacing w:line="288" w:lineRule="auto"/>
        <w:ind w:left="1276" w:hanging="1276"/>
        <w:rPr>
          <w:rFonts w:ascii="Tahoma" w:hAnsi="Tahoma" w:cs="Tahoma"/>
          <w:b/>
          <w:sz w:val="22"/>
          <w:szCs w:val="22"/>
          <w:lang w:val="es-ES_tradnl"/>
        </w:rPr>
      </w:pPr>
      <w:r w:rsidRPr="00D6299D">
        <w:rPr>
          <w:rFonts w:ascii="Tahoma" w:hAnsi="Tahoma" w:cs="Tahoma"/>
          <w:b/>
          <w:sz w:val="22"/>
          <w:szCs w:val="22"/>
          <w:lang w:val="es-ES_tradnl"/>
        </w:rPr>
        <w:t>Literal E:</w:t>
      </w:r>
      <w:r w:rsidRPr="00D6299D">
        <w:rPr>
          <w:rFonts w:ascii="Tahoma" w:hAnsi="Tahoma" w:cs="Tahoma"/>
          <w:sz w:val="22"/>
          <w:szCs w:val="22"/>
          <w:lang w:val="es-ES_tradnl"/>
        </w:rPr>
        <w:tab/>
        <w:t>Tran</w:t>
      </w:r>
      <w:r w:rsidRPr="001E7D47">
        <w:rPr>
          <w:rFonts w:ascii="Tahoma" w:hAnsi="Tahoma" w:cs="Tahoma"/>
          <w:sz w:val="22"/>
          <w:szCs w:val="22"/>
          <w:lang w:val="es-ES_tradnl"/>
        </w:rPr>
        <w:t>sferencias a Rentas Generales</w:t>
      </w:r>
    </w:p>
    <w:p w:rsidR="000764F1" w:rsidRPr="001E7D47" w:rsidRDefault="000764F1" w:rsidP="000764F1">
      <w:pPr>
        <w:pStyle w:val="Textoindependiente"/>
        <w:tabs>
          <w:tab w:val="left" w:pos="-1440"/>
          <w:tab w:val="left" w:pos="-720"/>
        </w:tabs>
        <w:spacing w:line="288" w:lineRule="auto"/>
        <w:ind w:left="1276" w:hanging="1276"/>
        <w:rPr>
          <w:rFonts w:ascii="Tahoma" w:hAnsi="Tahoma" w:cs="Tahoma"/>
          <w:sz w:val="22"/>
          <w:szCs w:val="22"/>
          <w:lang w:val="es-ES_tradnl"/>
        </w:rPr>
      </w:pPr>
    </w:p>
    <w:p w:rsidR="000764F1" w:rsidRPr="001E7D47" w:rsidRDefault="000764F1" w:rsidP="000764F1">
      <w:pPr>
        <w:widowControl w:val="0"/>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 xml:space="preserve">En el ejercicio </w:t>
      </w:r>
      <w:r w:rsidR="00204F98">
        <w:rPr>
          <w:rFonts w:ascii="Tahoma" w:hAnsi="Tahoma" w:cs="Tahoma"/>
          <w:spacing w:val="-3"/>
          <w:sz w:val="22"/>
          <w:szCs w:val="22"/>
          <w:lang w:val="es-ES_tradnl"/>
        </w:rPr>
        <w:t>201</w:t>
      </w:r>
      <w:r w:rsidR="0029388A">
        <w:rPr>
          <w:rFonts w:ascii="Tahoma" w:hAnsi="Tahoma" w:cs="Tahoma"/>
          <w:spacing w:val="-3"/>
          <w:sz w:val="22"/>
          <w:szCs w:val="22"/>
          <w:lang w:val="es-ES_tradnl"/>
        </w:rPr>
        <w:t>6</w:t>
      </w:r>
      <w:r w:rsidRPr="001E7D47">
        <w:rPr>
          <w:rFonts w:ascii="Tahoma" w:hAnsi="Tahoma" w:cs="Tahoma"/>
          <w:spacing w:val="-3"/>
          <w:sz w:val="22"/>
          <w:szCs w:val="22"/>
          <w:lang w:val="es-ES_tradnl"/>
        </w:rPr>
        <w:t xml:space="preserve">se efectuaron adelantos de versión de resultados a favor de Rentas Generales por valor </w:t>
      </w:r>
      <w:r w:rsidRPr="003F5DB1">
        <w:rPr>
          <w:rFonts w:ascii="Tahoma" w:hAnsi="Tahoma" w:cs="Tahoma"/>
          <w:spacing w:val="-3"/>
          <w:sz w:val="22"/>
          <w:szCs w:val="22"/>
          <w:lang w:val="es-ES_tradnl"/>
        </w:rPr>
        <w:t xml:space="preserve">de </w:t>
      </w:r>
      <w:r w:rsidR="0029388A" w:rsidRPr="00D6299D">
        <w:rPr>
          <w:rFonts w:ascii="Tahoma" w:hAnsi="Tahoma" w:cs="Tahoma"/>
          <w:spacing w:val="-3"/>
          <w:sz w:val="22"/>
          <w:szCs w:val="22"/>
          <w:lang w:val="es-ES_tradnl"/>
        </w:rPr>
        <w:t xml:space="preserve">$ </w:t>
      </w:r>
      <w:r w:rsidR="0029388A">
        <w:rPr>
          <w:rFonts w:ascii="Tahoma" w:hAnsi="Tahoma" w:cs="Tahoma"/>
          <w:spacing w:val="-3"/>
          <w:sz w:val="22"/>
          <w:szCs w:val="22"/>
          <w:lang w:val="es-ES_tradnl"/>
        </w:rPr>
        <w:t>512.258.472</w:t>
      </w:r>
      <w:r w:rsidR="004B1D31">
        <w:rPr>
          <w:rFonts w:ascii="Tahoma" w:hAnsi="Tahoma" w:cs="Tahoma"/>
          <w:spacing w:val="-3"/>
          <w:sz w:val="22"/>
          <w:szCs w:val="22"/>
          <w:lang w:val="es-ES_tradnl"/>
        </w:rPr>
        <w:t>, en tanto en el ejercicio 201</w:t>
      </w:r>
      <w:r w:rsidR="0029388A">
        <w:rPr>
          <w:rFonts w:ascii="Tahoma" w:hAnsi="Tahoma" w:cs="Tahoma"/>
          <w:spacing w:val="-3"/>
          <w:sz w:val="22"/>
          <w:szCs w:val="22"/>
          <w:lang w:val="es-ES_tradnl"/>
        </w:rPr>
        <w:t>7</w:t>
      </w:r>
      <w:r w:rsidR="00204F98">
        <w:rPr>
          <w:rFonts w:ascii="Tahoma" w:hAnsi="Tahoma" w:cs="Tahoma"/>
          <w:spacing w:val="-3"/>
          <w:sz w:val="22"/>
          <w:szCs w:val="22"/>
          <w:lang w:val="es-ES_tradnl"/>
        </w:rPr>
        <w:t xml:space="preserve"> dichos adelantos </w:t>
      </w:r>
      <w:r w:rsidR="00204F98" w:rsidRPr="00D6299D">
        <w:rPr>
          <w:rFonts w:ascii="Tahoma" w:hAnsi="Tahoma" w:cs="Tahoma"/>
          <w:spacing w:val="-3"/>
          <w:sz w:val="22"/>
          <w:szCs w:val="22"/>
          <w:lang w:val="es-ES_tradnl"/>
        </w:rPr>
        <w:t xml:space="preserve">ascendieron a la suma de $ </w:t>
      </w:r>
      <w:r w:rsidR="0029388A">
        <w:rPr>
          <w:rFonts w:ascii="Tahoma" w:hAnsi="Tahoma" w:cs="Tahoma"/>
          <w:spacing w:val="-3"/>
          <w:sz w:val="22"/>
          <w:szCs w:val="22"/>
          <w:lang w:val="es-ES_tradnl"/>
        </w:rPr>
        <w:t>608.630.683</w:t>
      </w:r>
      <w:r w:rsidR="00B24AB0">
        <w:rPr>
          <w:rFonts w:ascii="Tahoma" w:hAnsi="Tahoma" w:cs="Tahoma"/>
          <w:spacing w:val="-3"/>
          <w:sz w:val="22"/>
          <w:szCs w:val="22"/>
          <w:lang w:val="es-ES_tradnl"/>
        </w:rPr>
        <w:t>.</w:t>
      </w:r>
    </w:p>
    <w:p w:rsidR="00891E9B" w:rsidRDefault="00891E9B" w:rsidP="00197FE5">
      <w:pPr>
        <w:pStyle w:val="Textoindependiente"/>
        <w:tabs>
          <w:tab w:val="clear" w:pos="0"/>
          <w:tab w:val="left" w:pos="-1440"/>
          <w:tab w:val="left" w:pos="-720"/>
        </w:tabs>
        <w:suppressAutoHyphens w:val="0"/>
        <w:spacing w:line="288" w:lineRule="auto"/>
        <w:rPr>
          <w:rFonts w:ascii="Tahoma" w:hAnsi="Tahoma" w:cs="Tahoma"/>
          <w:sz w:val="22"/>
          <w:szCs w:val="22"/>
          <w:lang w:val="es-ES_tradnl"/>
        </w:rPr>
      </w:pPr>
    </w:p>
    <w:p w:rsidR="005E4A9D" w:rsidRPr="001E7D47" w:rsidRDefault="005E4A9D" w:rsidP="00197FE5">
      <w:pPr>
        <w:pStyle w:val="Textoindependiente"/>
        <w:tabs>
          <w:tab w:val="clear" w:pos="0"/>
          <w:tab w:val="left" w:pos="-1440"/>
          <w:tab w:val="left" w:pos="-720"/>
        </w:tabs>
        <w:suppressAutoHyphens w:val="0"/>
        <w:spacing w:line="288" w:lineRule="auto"/>
        <w:rPr>
          <w:rFonts w:ascii="Tahoma" w:hAnsi="Tahoma" w:cs="Tahoma"/>
          <w:sz w:val="22"/>
          <w:szCs w:val="22"/>
          <w:lang w:val="es-ES_tradnl"/>
        </w:rPr>
      </w:pPr>
    </w:p>
    <w:p w:rsidR="003C5A75" w:rsidRPr="001E7D47" w:rsidRDefault="00EF43EA" w:rsidP="00197FE5">
      <w:pPr>
        <w:widowControl w:val="0"/>
        <w:tabs>
          <w:tab w:val="left" w:pos="1418"/>
        </w:tabs>
        <w:spacing w:line="288" w:lineRule="auto"/>
        <w:ind w:left="2127" w:hanging="2127"/>
        <w:rPr>
          <w:rFonts w:ascii="Tahoma" w:hAnsi="Tahoma" w:cs="Tahoma"/>
          <w:b/>
          <w:spacing w:val="-3"/>
          <w:sz w:val="22"/>
          <w:szCs w:val="22"/>
          <w:lang w:val="es-ES_tradnl"/>
        </w:rPr>
      </w:pPr>
      <w:r w:rsidRPr="001E7D47">
        <w:rPr>
          <w:rFonts w:ascii="Tahoma" w:hAnsi="Tahoma" w:cs="Tahoma"/>
          <w:b/>
          <w:spacing w:val="-3"/>
          <w:sz w:val="22"/>
          <w:szCs w:val="22"/>
          <w:lang w:val="es-ES_tradnl"/>
        </w:rPr>
        <w:t>N</w:t>
      </w:r>
      <w:r w:rsidR="003C5A75" w:rsidRPr="001E7D47">
        <w:rPr>
          <w:rFonts w:ascii="Tahoma" w:hAnsi="Tahoma" w:cs="Tahoma"/>
          <w:b/>
          <w:spacing w:val="-3"/>
          <w:sz w:val="22"/>
          <w:szCs w:val="22"/>
          <w:lang w:val="es-ES_tradnl"/>
        </w:rPr>
        <w:t xml:space="preserve">OTA </w:t>
      </w:r>
      <w:r w:rsidRPr="001E7D47">
        <w:rPr>
          <w:rFonts w:ascii="Tahoma" w:hAnsi="Tahoma" w:cs="Tahoma"/>
          <w:b/>
          <w:spacing w:val="-3"/>
          <w:sz w:val="22"/>
          <w:szCs w:val="22"/>
          <w:lang w:val="es-ES_tradnl"/>
        </w:rPr>
        <w:t>11</w:t>
      </w:r>
      <w:r w:rsidR="00CC6121" w:rsidRPr="001E7D47">
        <w:rPr>
          <w:rFonts w:ascii="Tahoma" w:hAnsi="Tahoma" w:cs="Tahoma"/>
          <w:b/>
          <w:spacing w:val="-3"/>
          <w:sz w:val="22"/>
          <w:szCs w:val="22"/>
          <w:lang w:val="es-ES_tradnl"/>
        </w:rPr>
        <w:tab/>
      </w:r>
      <w:r w:rsidR="003C5A75" w:rsidRPr="001E7D47">
        <w:rPr>
          <w:rFonts w:ascii="Tahoma" w:hAnsi="Tahoma" w:cs="Tahoma"/>
          <w:b/>
          <w:spacing w:val="-3"/>
          <w:sz w:val="22"/>
          <w:szCs w:val="22"/>
          <w:lang w:val="es-ES_tradnl"/>
        </w:rPr>
        <w:t>–</w:t>
      </w:r>
      <w:r w:rsidR="00CC6121" w:rsidRPr="001E7D47">
        <w:rPr>
          <w:rFonts w:ascii="Tahoma" w:hAnsi="Tahoma" w:cs="Tahoma"/>
          <w:b/>
          <w:spacing w:val="-3"/>
          <w:sz w:val="22"/>
          <w:szCs w:val="22"/>
          <w:lang w:val="es-ES_tradnl"/>
        </w:rPr>
        <w:tab/>
      </w:r>
      <w:r w:rsidR="003C5A75" w:rsidRPr="001E7D47">
        <w:rPr>
          <w:rFonts w:ascii="Tahoma" w:hAnsi="Tahoma" w:cs="Tahoma"/>
          <w:b/>
          <w:spacing w:val="-3"/>
          <w:sz w:val="22"/>
          <w:szCs w:val="22"/>
          <w:lang w:val="es-ES_tradnl"/>
        </w:rPr>
        <w:t>VERSIÓN DE RESULTADOS</w:t>
      </w:r>
    </w:p>
    <w:p w:rsidR="003067AF" w:rsidRDefault="003067AF" w:rsidP="00197FE5">
      <w:pPr>
        <w:pStyle w:val="Textoindependiente"/>
        <w:tabs>
          <w:tab w:val="clear" w:pos="0"/>
          <w:tab w:val="left" w:pos="-1440"/>
          <w:tab w:val="left" w:pos="-720"/>
        </w:tabs>
        <w:suppressAutoHyphens w:val="0"/>
        <w:spacing w:line="288" w:lineRule="auto"/>
        <w:rPr>
          <w:rFonts w:ascii="Tahoma" w:hAnsi="Tahoma" w:cs="Tahoma"/>
          <w:sz w:val="22"/>
          <w:szCs w:val="22"/>
          <w:lang w:val="es-ES_tradnl"/>
        </w:rPr>
      </w:pPr>
    </w:p>
    <w:p w:rsidR="00753721" w:rsidRPr="001E7D47" w:rsidRDefault="00753721" w:rsidP="00197FE5">
      <w:pPr>
        <w:pStyle w:val="Textoindependiente"/>
        <w:tabs>
          <w:tab w:val="clear" w:pos="0"/>
          <w:tab w:val="left" w:pos="-1440"/>
          <w:tab w:val="left" w:pos="-720"/>
        </w:tabs>
        <w:suppressAutoHyphens w:val="0"/>
        <w:spacing w:line="288" w:lineRule="auto"/>
        <w:rPr>
          <w:rFonts w:ascii="Tahoma" w:hAnsi="Tahoma" w:cs="Tahoma"/>
          <w:sz w:val="22"/>
          <w:szCs w:val="22"/>
          <w:lang w:val="es-ES_tradnl"/>
        </w:rPr>
      </w:pPr>
    </w:p>
    <w:p w:rsidR="003067AF" w:rsidRPr="001E7D47" w:rsidRDefault="007F1D95" w:rsidP="00197FE5">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r w:rsidRPr="001E7D47">
        <w:rPr>
          <w:rFonts w:ascii="Tahoma" w:hAnsi="Tahoma" w:cs="Tahoma"/>
          <w:spacing w:val="0"/>
          <w:sz w:val="22"/>
          <w:szCs w:val="22"/>
          <w:lang w:val="es-ES_tradnl"/>
        </w:rPr>
        <w:t xml:space="preserve">El </w:t>
      </w:r>
      <w:r w:rsidR="003A0466" w:rsidRPr="001E7D47">
        <w:rPr>
          <w:rFonts w:ascii="Tahoma" w:hAnsi="Tahoma" w:cs="Tahoma"/>
          <w:spacing w:val="0"/>
          <w:sz w:val="22"/>
          <w:szCs w:val="22"/>
          <w:lang w:val="es-ES_tradnl"/>
        </w:rPr>
        <w:t>a</w:t>
      </w:r>
      <w:r w:rsidRPr="001E7D47">
        <w:rPr>
          <w:rFonts w:ascii="Tahoma" w:hAnsi="Tahoma" w:cs="Tahoma"/>
          <w:spacing w:val="0"/>
          <w:sz w:val="22"/>
          <w:szCs w:val="22"/>
          <w:lang w:val="es-ES_tradnl"/>
        </w:rPr>
        <w:t>rt</w:t>
      </w:r>
      <w:r w:rsidR="00891E9B">
        <w:rPr>
          <w:rFonts w:ascii="Tahoma" w:hAnsi="Tahoma" w:cs="Tahoma"/>
          <w:spacing w:val="0"/>
          <w:sz w:val="22"/>
          <w:szCs w:val="22"/>
          <w:lang w:val="es-ES_tradnl"/>
        </w:rPr>
        <w:t>ículo</w:t>
      </w:r>
      <w:r w:rsidRPr="001E7D47">
        <w:rPr>
          <w:rFonts w:ascii="Tahoma" w:hAnsi="Tahoma" w:cs="Tahoma"/>
          <w:spacing w:val="0"/>
          <w:sz w:val="22"/>
          <w:szCs w:val="22"/>
          <w:lang w:val="es-ES_tradnl"/>
        </w:rPr>
        <w:t>36 de la Ley 17.296 de 21 de febrero de 2001</w:t>
      </w:r>
      <w:r w:rsidR="00990553" w:rsidRPr="001E7D47">
        <w:rPr>
          <w:rFonts w:ascii="Tahoma" w:hAnsi="Tahoma" w:cs="Tahoma"/>
          <w:spacing w:val="0"/>
          <w:sz w:val="22"/>
          <w:szCs w:val="22"/>
          <w:lang w:val="es-ES_tradnl"/>
        </w:rPr>
        <w:t>, establece</w:t>
      </w:r>
      <w:r w:rsidRPr="001E7D47">
        <w:rPr>
          <w:rFonts w:ascii="Tahoma" w:hAnsi="Tahoma" w:cs="Tahoma"/>
          <w:spacing w:val="0"/>
          <w:sz w:val="22"/>
          <w:szCs w:val="22"/>
          <w:lang w:val="es-ES_tradnl"/>
        </w:rPr>
        <w:t xml:space="preserve"> la obligatoriedad de la versión de la totalidad de los </w:t>
      </w:r>
      <w:r w:rsidR="00990553" w:rsidRPr="001E7D47">
        <w:rPr>
          <w:rFonts w:ascii="Tahoma" w:hAnsi="Tahoma" w:cs="Tahoma"/>
          <w:spacing w:val="0"/>
          <w:sz w:val="22"/>
          <w:szCs w:val="22"/>
          <w:lang w:val="es-ES_tradnl"/>
        </w:rPr>
        <w:t>ingresos que perciben los órganos y organismos comprendidos en el Presupuesto Nacional en cuentas del</w:t>
      </w:r>
      <w:r w:rsidR="00606488" w:rsidRPr="001E7D47">
        <w:rPr>
          <w:rFonts w:ascii="Tahoma" w:hAnsi="Tahoma" w:cs="Tahoma"/>
          <w:spacing w:val="0"/>
          <w:sz w:val="22"/>
          <w:szCs w:val="22"/>
          <w:lang w:val="es-ES_tradnl"/>
        </w:rPr>
        <w:t>a</w:t>
      </w:r>
      <w:r w:rsidR="00990553" w:rsidRPr="001E7D47">
        <w:rPr>
          <w:rFonts w:ascii="Tahoma" w:hAnsi="Tahoma" w:cs="Tahoma"/>
          <w:spacing w:val="0"/>
          <w:sz w:val="22"/>
          <w:szCs w:val="22"/>
          <w:lang w:val="es-ES_tradnl"/>
        </w:rPr>
        <w:t xml:space="preserve"> Tesor</w:t>
      </w:r>
      <w:r w:rsidR="00606488" w:rsidRPr="001E7D47">
        <w:rPr>
          <w:rFonts w:ascii="Tahoma" w:hAnsi="Tahoma" w:cs="Tahoma"/>
          <w:spacing w:val="0"/>
          <w:sz w:val="22"/>
          <w:szCs w:val="22"/>
          <w:lang w:val="es-ES_tradnl"/>
        </w:rPr>
        <w:t xml:space="preserve">ería General de la </w:t>
      </w:r>
      <w:r w:rsidR="00990553" w:rsidRPr="001E7D47">
        <w:rPr>
          <w:rFonts w:ascii="Tahoma" w:hAnsi="Tahoma" w:cs="Tahoma"/>
          <w:spacing w:val="0"/>
          <w:sz w:val="22"/>
          <w:szCs w:val="22"/>
          <w:lang w:val="es-ES_tradnl"/>
        </w:rPr>
        <w:t>Naci</w:t>
      </w:r>
      <w:r w:rsidR="00606488" w:rsidRPr="001E7D47">
        <w:rPr>
          <w:rFonts w:ascii="Tahoma" w:hAnsi="Tahoma" w:cs="Tahoma"/>
          <w:spacing w:val="0"/>
          <w:sz w:val="22"/>
          <w:szCs w:val="22"/>
          <w:lang w:val="es-ES_tradnl"/>
        </w:rPr>
        <w:t>ó</w:t>
      </w:r>
      <w:r w:rsidR="00990553" w:rsidRPr="001E7D47">
        <w:rPr>
          <w:rFonts w:ascii="Tahoma" w:hAnsi="Tahoma" w:cs="Tahoma"/>
          <w:spacing w:val="0"/>
          <w:sz w:val="22"/>
          <w:szCs w:val="22"/>
          <w:lang w:val="es-ES_tradnl"/>
        </w:rPr>
        <w:t>n, dentro del plazo de 24 horas hábiles.</w:t>
      </w:r>
    </w:p>
    <w:p w:rsidR="00990553" w:rsidRPr="001E7D47" w:rsidRDefault="00990553" w:rsidP="00197FE5">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p>
    <w:p w:rsidR="003067AF" w:rsidRPr="001E7D47" w:rsidRDefault="00990553" w:rsidP="00197FE5">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r w:rsidRPr="001E7D47">
        <w:rPr>
          <w:rFonts w:ascii="Tahoma" w:hAnsi="Tahoma" w:cs="Tahoma"/>
          <w:spacing w:val="0"/>
          <w:sz w:val="22"/>
          <w:szCs w:val="22"/>
          <w:lang w:val="es-ES_tradnl"/>
        </w:rPr>
        <w:t xml:space="preserve">Asimismo, </w:t>
      </w:r>
      <w:r w:rsidR="00944250" w:rsidRPr="001E7D47">
        <w:rPr>
          <w:rFonts w:ascii="Tahoma" w:hAnsi="Tahoma" w:cs="Tahoma"/>
          <w:spacing w:val="0"/>
          <w:sz w:val="22"/>
          <w:szCs w:val="22"/>
          <w:lang w:val="es-ES_tradnl"/>
        </w:rPr>
        <w:t xml:space="preserve">el 9 de diciembre de 1992, el Ministerio de Economía y Finanzas, en función de </w:t>
      </w:r>
      <w:r w:rsidR="00CC6121" w:rsidRPr="001E7D47">
        <w:rPr>
          <w:rFonts w:ascii="Tahoma" w:hAnsi="Tahoma" w:cs="Tahoma"/>
          <w:spacing w:val="0"/>
          <w:sz w:val="22"/>
          <w:szCs w:val="22"/>
          <w:lang w:val="es-ES_tradnl"/>
        </w:rPr>
        <w:t>facultad</w:t>
      </w:r>
      <w:r w:rsidR="00944250" w:rsidRPr="001E7D47">
        <w:rPr>
          <w:rFonts w:ascii="Tahoma" w:hAnsi="Tahoma" w:cs="Tahoma"/>
          <w:spacing w:val="0"/>
          <w:sz w:val="22"/>
          <w:szCs w:val="22"/>
          <w:lang w:val="es-ES_tradnl"/>
        </w:rPr>
        <w:t xml:space="preserve">esdelegadas </w:t>
      </w:r>
      <w:r w:rsidR="00CC6121" w:rsidRPr="001E7D47">
        <w:rPr>
          <w:rFonts w:ascii="Tahoma" w:hAnsi="Tahoma" w:cs="Tahoma"/>
          <w:spacing w:val="0"/>
          <w:sz w:val="22"/>
          <w:szCs w:val="22"/>
          <w:lang w:val="es-ES_tradnl"/>
        </w:rPr>
        <w:t xml:space="preserve">por </w:t>
      </w:r>
      <w:r w:rsidR="007F1D95" w:rsidRPr="001E7D47">
        <w:rPr>
          <w:rFonts w:ascii="Tahoma" w:hAnsi="Tahoma" w:cs="Tahoma"/>
          <w:spacing w:val="0"/>
          <w:sz w:val="22"/>
          <w:szCs w:val="22"/>
          <w:lang w:val="es-ES_tradnl"/>
        </w:rPr>
        <w:t xml:space="preserve">el </w:t>
      </w:r>
      <w:r w:rsidR="003A0466" w:rsidRPr="001E7D47">
        <w:rPr>
          <w:rFonts w:ascii="Tahoma" w:hAnsi="Tahoma" w:cs="Tahoma"/>
          <w:spacing w:val="0"/>
          <w:sz w:val="22"/>
          <w:szCs w:val="22"/>
          <w:lang w:val="es-ES_tradnl"/>
        </w:rPr>
        <w:t>a</w:t>
      </w:r>
      <w:r w:rsidRPr="001E7D47">
        <w:rPr>
          <w:rFonts w:ascii="Tahoma" w:hAnsi="Tahoma" w:cs="Tahoma"/>
          <w:spacing w:val="0"/>
          <w:sz w:val="22"/>
          <w:szCs w:val="22"/>
          <w:lang w:val="es-ES_tradnl"/>
        </w:rPr>
        <w:t>rt</w:t>
      </w:r>
      <w:r w:rsidR="00891E9B">
        <w:rPr>
          <w:rFonts w:ascii="Tahoma" w:hAnsi="Tahoma" w:cs="Tahoma"/>
          <w:spacing w:val="0"/>
          <w:sz w:val="22"/>
          <w:szCs w:val="22"/>
          <w:lang w:val="es-ES_tradnl"/>
        </w:rPr>
        <w:t>ículo</w:t>
      </w:r>
      <w:r w:rsidRPr="001E7D47">
        <w:rPr>
          <w:rFonts w:ascii="Tahoma" w:hAnsi="Tahoma" w:cs="Tahoma"/>
          <w:spacing w:val="0"/>
          <w:sz w:val="22"/>
          <w:szCs w:val="22"/>
          <w:lang w:val="es-ES_tradnl"/>
        </w:rPr>
        <w:t xml:space="preserve">5° del </w:t>
      </w:r>
      <w:r w:rsidR="007F1D95" w:rsidRPr="001E7D47">
        <w:rPr>
          <w:rFonts w:ascii="Tahoma" w:hAnsi="Tahoma" w:cs="Tahoma"/>
          <w:spacing w:val="0"/>
          <w:sz w:val="22"/>
          <w:szCs w:val="22"/>
          <w:lang w:val="es-ES_tradnl"/>
        </w:rPr>
        <w:t>Decreto 480/92 de 9 de octubre de 1992</w:t>
      </w:r>
      <w:r w:rsidRPr="001E7D47">
        <w:rPr>
          <w:rFonts w:ascii="Tahoma" w:hAnsi="Tahoma" w:cs="Tahoma"/>
          <w:spacing w:val="0"/>
          <w:sz w:val="22"/>
          <w:szCs w:val="22"/>
          <w:lang w:val="es-ES_tradnl"/>
        </w:rPr>
        <w:t>, dict</w:t>
      </w:r>
      <w:r w:rsidR="00386632" w:rsidRPr="001E7D47">
        <w:rPr>
          <w:rFonts w:ascii="Tahoma" w:hAnsi="Tahoma" w:cs="Tahoma"/>
          <w:spacing w:val="0"/>
          <w:sz w:val="22"/>
          <w:szCs w:val="22"/>
          <w:lang w:val="es-ES_tradnl"/>
        </w:rPr>
        <w:t>a</w:t>
      </w:r>
      <w:r w:rsidR="00944250" w:rsidRPr="001E7D47">
        <w:rPr>
          <w:rFonts w:ascii="Tahoma" w:hAnsi="Tahoma" w:cs="Tahoma"/>
          <w:spacing w:val="0"/>
          <w:sz w:val="22"/>
          <w:szCs w:val="22"/>
          <w:lang w:val="es-ES_tradnl"/>
        </w:rPr>
        <w:t>una</w:t>
      </w:r>
      <w:r w:rsidRPr="001E7D47">
        <w:rPr>
          <w:rFonts w:ascii="Tahoma" w:hAnsi="Tahoma" w:cs="Tahoma"/>
          <w:spacing w:val="0"/>
          <w:sz w:val="22"/>
          <w:szCs w:val="22"/>
          <w:lang w:val="es-ES_tradnl"/>
        </w:rPr>
        <w:t xml:space="preserve"> Resolución </w:t>
      </w:r>
      <w:r w:rsidR="00386632" w:rsidRPr="001E7D47">
        <w:rPr>
          <w:rFonts w:ascii="Tahoma" w:hAnsi="Tahoma" w:cs="Tahoma"/>
          <w:spacing w:val="0"/>
          <w:sz w:val="22"/>
          <w:szCs w:val="22"/>
          <w:lang w:val="es-ES_tradnl"/>
        </w:rPr>
        <w:t>ext</w:t>
      </w:r>
      <w:r w:rsidR="00944250" w:rsidRPr="001E7D47">
        <w:rPr>
          <w:rFonts w:ascii="Tahoma" w:hAnsi="Tahoma" w:cs="Tahoma"/>
          <w:spacing w:val="0"/>
          <w:sz w:val="22"/>
          <w:szCs w:val="22"/>
          <w:lang w:val="es-ES_tradnl"/>
        </w:rPr>
        <w:t>endiendo</w:t>
      </w:r>
      <w:r w:rsidR="00386632" w:rsidRPr="001E7D47">
        <w:rPr>
          <w:rFonts w:ascii="Tahoma" w:hAnsi="Tahoma" w:cs="Tahoma"/>
          <w:spacing w:val="0"/>
          <w:sz w:val="22"/>
          <w:szCs w:val="22"/>
          <w:lang w:val="es-ES_tradnl"/>
        </w:rPr>
        <w:t xml:space="preserve"> el plazo de versión a</w:t>
      </w:r>
      <w:r w:rsidR="00944250" w:rsidRPr="001E7D47">
        <w:rPr>
          <w:rFonts w:ascii="Tahoma" w:hAnsi="Tahoma" w:cs="Tahoma"/>
          <w:spacing w:val="0"/>
          <w:sz w:val="22"/>
          <w:szCs w:val="22"/>
          <w:lang w:val="es-ES_tradnl"/>
        </w:rPr>
        <w:t>ntes referido</w:t>
      </w:r>
      <w:r w:rsidR="00386632" w:rsidRPr="001E7D47">
        <w:rPr>
          <w:rFonts w:ascii="Tahoma" w:hAnsi="Tahoma" w:cs="Tahoma"/>
          <w:spacing w:val="0"/>
          <w:sz w:val="22"/>
          <w:szCs w:val="22"/>
          <w:lang w:val="es-ES_tradnl"/>
        </w:rPr>
        <w:t xml:space="preserve">, </w:t>
      </w:r>
      <w:r w:rsidR="00985EA2" w:rsidRPr="001E7D47">
        <w:rPr>
          <w:rFonts w:ascii="Tahoma" w:hAnsi="Tahoma" w:cs="Tahoma"/>
          <w:spacing w:val="0"/>
          <w:sz w:val="22"/>
          <w:szCs w:val="22"/>
          <w:lang w:val="es-ES_tradnl"/>
        </w:rPr>
        <w:t>hasta un máximo de 5 días hábiles</w:t>
      </w:r>
      <w:r w:rsidR="00944250" w:rsidRPr="001E7D47">
        <w:rPr>
          <w:rFonts w:ascii="Tahoma" w:hAnsi="Tahoma" w:cs="Tahoma"/>
          <w:spacing w:val="0"/>
          <w:sz w:val="22"/>
          <w:szCs w:val="22"/>
          <w:lang w:val="es-ES_tradnl"/>
        </w:rPr>
        <w:t xml:space="preserve">a contar desde la obtención de </w:t>
      </w:r>
      <w:r w:rsidR="003F1961" w:rsidRPr="001E7D47">
        <w:rPr>
          <w:rFonts w:ascii="Tahoma" w:hAnsi="Tahoma" w:cs="Tahoma"/>
          <w:spacing w:val="0"/>
          <w:sz w:val="22"/>
          <w:szCs w:val="22"/>
          <w:lang w:val="es-ES_tradnl"/>
        </w:rPr>
        <w:t>los recursos por parte de la</w:t>
      </w:r>
      <w:r w:rsidR="00386632" w:rsidRPr="001E7D47">
        <w:rPr>
          <w:rFonts w:ascii="Tahoma" w:hAnsi="Tahoma" w:cs="Tahoma"/>
          <w:spacing w:val="0"/>
          <w:sz w:val="22"/>
          <w:szCs w:val="22"/>
          <w:lang w:val="es-ES_tradnl"/>
        </w:rPr>
        <w:t xml:space="preserve"> Dirección General de Casinos.</w:t>
      </w:r>
    </w:p>
    <w:p w:rsidR="000C2391" w:rsidRPr="001E7D47" w:rsidRDefault="000C2391" w:rsidP="00197FE5">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p>
    <w:p w:rsidR="000C2391" w:rsidRDefault="000C2391" w:rsidP="00197FE5">
      <w:pPr>
        <w:pStyle w:val="Textoindependiente"/>
        <w:tabs>
          <w:tab w:val="clear" w:pos="0"/>
          <w:tab w:val="left" w:pos="-1440"/>
          <w:tab w:val="left" w:pos="-720"/>
        </w:tabs>
        <w:suppressAutoHyphens w:val="0"/>
        <w:spacing w:line="288" w:lineRule="auto"/>
        <w:rPr>
          <w:rFonts w:ascii="Tahoma" w:hAnsi="Tahoma" w:cs="Tahoma"/>
          <w:sz w:val="22"/>
          <w:szCs w:val="22"/>
          <w:lang w:val="es-ES_tradnl"/>
        </w:rPr>
      </w:pPr>
    </w:p>
    <w:p w:rsidR="003C7B64" w:rsidRDefault="003C7B64" w:rsidP="00197FE5">
      <w:pPr>
        <w:pStyle w:val="Textoindependiente"/>
        <w:tabs>
          <w:tab w:val="clear" w:pos="0"/>
          <w:tab w:val="left" w:pos="-1440"/>
          <w:tab w:val="left" w:pos="-720"/>
        </w:tabs>
        <w:suppressAutoHyphens w:val="0"/>
        <w:spacing w:line="288" w:lineRule="auto"/>
        <w:rPr>
          <w:rFonts w:ascii="Tahoma" w:hAnsi="Tahoma" w:cs="Tahoma"/>
          <w:sz w:val="22"/>
          <w:szCs w:val="22"/>
          <w:lang w:val="es-ES_tradnl"/>
        </w:rPr>
      </w:pPr>
    </w:p>
    <w:p w:rsidR="003C7B64" w:rsidRDefault="003C7B64" w:rsidP="00197FE5">
      <w:pPr>
        <w:pStyle w:val="Textoindependiente"/>
        <w:tabs>
          <w:tab w:val="clear" w:pos="0"/>
          <w:tab w:val="left" w:pos="-1440"/>
          <w:tab w:val="left" w:pos="-720"/>
        </w:tabs>
        <w:suppressAutoHyphens w:val="0"/>
        <w:spacing w:line="288" w:lineRule="auto"/>
        <w:rPr>
          <w:rFonts w:ascii="Tahoma" w:hAnsi="Tahoma" w:cs="Tahoma"/>
          <w:sz w:val="22"/>
          <w:szCs w:val="22"/>
          <w:lang w:val="es-ES_tradnl"/>
        </w:rPr>
      </w:pPr>
    </w:p>
    <w:p w:rsidR="003C7B64" w:rsidRDefault="003C7B64" w:rsidP="00197FE5">
      <w:pPr>
        <w:pStyle w:val="Textoindependiente"/>
        <w:tabs>
          <w:tab w:val="clear" w:pos="0"/>
          <w:tab w:val="left" w:pos="-1440"/>
          <w:tab w:val="left" w:pos="-720"/>
        </w:tabs>
        <w:suppressAutoHyphens w:val="0"/>
        <w:spacing w:line="288" w:lineRule="auto"/>
        <w:rPr>
          <w:rFonts w:ascii="Tahoma" w:hAnsi="Tahoma" w:cs="Tahoma"/>
          <w:sz w:val="22"/>
          <w:szCs w:val="22"/>
          <w:lang w:val="es-ES_tradnl"/>
        </w:rPr>
      </w:pPr>
    </w:p>
    <w:p w:rsidR="003C7B64" w:rsidRDefault="003C7B64" w:rsidP="00197FE5">
      <w:pPr>
        <w:pStyle w:val="Textoindependiente"/>
        <w:tabs>
          <w:tab w:val="clear" w:pos="0"/>
          <w:tab w:val="left" w:pos="-1440"/>
          <w:tab w:val="left" w:pos="-720"/>
        </w:tabs>
        <w:suppressAutoHyphens w:val="0"/>
        <w:spacing w:line="288" w:lineRule="auto"/>
        <w:rPr>
          <w:rFonts w:ascii="Tahoma" w:hAnsi="Tahoma" w:cs="Tahoma"/>
          <w:sz w:val="22"/>
          <w:szCs w:val="22"/>
          <w:lang w:val="es-ES_tradnl"/>
        </w:rPr>
      </w:pPr>
    </w:p>
    <w:p w:rsidR="003C7B64" w:rsidRDefault="003C7B64" w:rsidP="00197FE5">
      <w:pPr>
        <w:pStyle w:val="Textoindependiente"/>
        <w:tabs>
          <w:tab w:val="clear" w:pos="0"/>
          <w:tab w:val="left" w:pos="-1440"/>
          <w:tab w:val="left" w:pos="-720"/>
        </w:tabs>
        <w:suppressAutoHyphens w:val="0"/>
        <w:spacing w:line="288" w:lineRule="auto"/>
        <w:rPr>
          <w:rFonts w:ascii="Tahoma" w:hAnsi="Tahoma" w:cs="Tahoma"/>
          <w:sz w:val="22"/>
          <w:szCs w:val="22"/>
          <w:lang w:val="es-ES_tradnl"/>
        </w:rPr>
      </w:pPr>
    </w:p>
    <w:p w:rsidR="003C7B64" w:rsidRPr="001E7D47" w:rsidRDefault="003C7B64" w:rsidP="00197FE5">
      <w:pPr>
        <w:pStyle w:val="Textoindependiente"/>
        <w:tabs>
          <w:tab w:val="clear" w:pos="0"/>
          <w:tab w:val="left" w:pos="-1440"/>
          <w:tab w:val="left" w:pos="-720"/>
        </w:tabs>
        <w:suppressAutoHyphens w:val="0"/>
        <w:spacing w:line="288" w:lineRule="auto"/>
        <w:rPr>
          <w:rFonts w:ascii="Tahoma" w:hAnsi="Tahoma" w:cs="Tahoma"/>
          <w:sz w:val="22"/>
          <w:szCs w:val="22"/>
          <w:lang w:val="es-ES_tradnl"/>
        </w:rPr>
      </w:pPr>
    </w:p>
    <w:p w:rsidR="00FD660F" w:rsidRPr="001E7D47" w:rsidRDefault="00FD660F" w:rsidP="00197FE5">
      <w:pPr>
        <w:widowControl w:val="0"/>
        <w:tabs>
          <w:tab w:val="left" w:pos="1418"/>
        </w:tabs>
        <w:spacing w:line="288" w:lineRule="auto"/>
        <w:ind w:left="2127" w:hanging="2127"/>
        <w:rPr>
          <w:rFonts w:ascii="Tahoma" w:hAnsi="Tahoma" w:cs="Tahoma"/>
          <w:b/>
          <w:spacing w:val="-3"/>
          <w:sz w:val="22"/>
          <w:szCs w:val="22"/>
          <w:lang w:val="es-ES_tradnl"/>
        </w:rPr>
      </w:pPr>
      <w:r w:rsidRPr="00517C03">
        <w:rPr>
          <w:rFonts w:ascii="Tahoma" w:hAnsi="Tahoma" w:cs="Tahoma"/>
          <w:b/>
          <w:spacing w:val="-3"/>
          <w:sz w:val="22"/>
          <w:szCs w:val="22"/>
          <w:lang w:val="es-ES_tradnl"/>
        </w:rPr>
        <w:t xml:space="preserve">NOTA </w:t>
      </w:r>
      <w:r w:rsidR="00EF43EA" w:rsidRPr="00517C03">
        <w:rPr>
          <w:rFonts w:ascii="Tahoma" w:hAnsi="Tahoma" w:cs="Tahoma"/>
          <w:b/>
          <w:spacing w:val="-3"/>
          <w:sz w:val="22"/>
          <w:szCs w:val="22"/>
          <w:lang w:val="es-ES_tradnl"/>
        </w:rPr>
        <w:t>12</w:t>
      </w:r>
      <w:r w:rsidRPr="00517C03">
        <w:rPr>
          <w:rFonts w:ascii="Tahoma" w:hAnsi="Tahoma" w:cs="Tahoma"/>
          <w:b/>
          <w:spacing w:val="-3"/>
          <w:sz w:val="22"/>
          <w:szCs w:val="22"/>
          <w:lang w:val="es-ES_tradnl"/>
        </w:rPr>
        <w:tab/>
        <w:t>–</w:t>
      </w:r>
      <w:r w:rsidRPr="00517C03">
        <w:rPr>
          <w:rFonts w:ascii="Tahoma" w:hAnsi="Tahoma" w:cs="Tahoma"/>
          <w:b/>
          <w:spacing w:val="-3"/>
          <w:sz w:val="22"/>
          <w:szCs w:val="22"/>
          <w:lang w:val="es-ES_tradnl"/>
        </w:rPr>
        <w:tab/>
        <w:t>OTROS VALORES EN CUSTODIA</w:t>
      </w:r>
    </w:p>
    <w:p w:rsidR="007F7D0B" w:rsidRDefault="007F7D0B" w:rsidP="00197FE5">
      <w:pPr>
        <w:widowControl w:val="0"/>
        <w:tabs>
          <w:tab w:val="left" w:pos="0"/>
        </w:tabs>
        <w:spacing w:line="288" w:lineRule="auto"/>
        <w:jc w:val="both"/>
        <w:rPr>
          <w:rFonts w:ascii="Tahoma" w:hAnsi="Tahoma" w:cs="Tahoma"/>
          <w:b/>
          <w:spacing w:val="-3"/>
          <w:sz w:val="22"/>
          <w:szCs w:val="22"/>
          <w:lang w:val="es-ES_tradnl"/>
        </w:rPr>
      </w:pPr>
    </w:p>
    <w:p w:rsidR="00753721" w:rsidRPr="001E7D47" w:rsidRDefault="00753721" w:rsidP="00197FE5">
      <w:pPr>
        <w:widowControl w:val="0"/>
        <w:tabs>
          <w:tab w:val="left" w:pos="0"/>
        </w:tabs>
        <w:spacing w:line="288" w:lineRule="auto"/>
        <w:jc w:val="both"/>
        <w:rPr>
          <w:rFonts w:ascii="Tahoma" w:hAnsi="Tahoma" w:cs="Tahoma"/>
          <w:b/>
          <w:spacing w:val="-3"/>
          <w:sz w:val="22"/>
          <w:szCs w:val="22"/>
          <w:lang w:val="es-ES_tradnl"/>
        </w:rPr>
      </w:pPr>
    </w:p>
    <w:p w:rsidR="00FD660F" w:rsidRPr="001E7D47" w:rsidRDefault="007D0BAB" w:rsidP="00197FE5">
      <w:pPr>
        <w:widowControl w:val="0"/>
        <w:tabs>
          <w:tab w:val="left" w:pos="0"/>
        </w:tabs>
        <w:spacing w:line="288" w:lineRule="auto"/>
        <w:jc w:val="both"/>
        <w:rPr>
          <w:rFonts w:ascii="Tahoma" w:hAnsi="Tahoma" w:cs="Tahoma"/>
          <w:b/>
          <w:spacing w:val="-3"/>
          <w:sz w:val="22"/>
          <w:szCs w:val="22"/>
          <w:lang w:val="es-ES_tradnl"/>
        </w:rPr>
      </w:pPr>
      <w:r w:rsidRPr="00F91408">
        <w:rPr>
          <w:rFonts w:ascii="Tahoma" w:hAnsi="Tahoma" w:cs="Tahoma"/>
          <w:spacing w:val="-3"/>
          <w:sz w:val="22"/>
          <w:szCs w:val="22"/>
          <w:lang w:val="es-ES_tradnl"/>
        </w:rPr>
        <w:t>L</w:t>
      </w:r>
      <w:r w:rsidR="00FD660F" w:rsidRPr="00F91408">
        <w:rPr>
          <w:rFonts w:ascii="Tahoma" w:hAnsi="Tahoma" w:cs="Tahoma"/>
          <w:spacing w:val="-3"/>
          <w:sz w:val="22"/>
          <w:szCs w:val="22"/>
          <w:lang w:val="es-ES_tradnl"/>
        </w:rPr>
        <w:t xml:space="preserve">a Dirección General de Casinos </w:t>
      </w:r>
      <w:r w:rsidRPr="00F91408">
        <w:rPr>
          <w:rFonts w:ascii="Tahoma" w:hAnsi="Tahoma" w:cs="Tahoma"/>
          <w:spacing w:val="-3"/>
          <w:sz w:val="22"/>
          <w:szCs w:val="22"/>
          <w:lang w:val="es-ES_tradnl"/>
        </w:rPr>
        <w:t xml:space="preserve">posee </w:t>
      </w:r>
      <w:r w:rsidR="00FD660F" w:rsidRPr="00F91408">
        <w:rPr>
          <w:rFonts w:ascii="Tahoma" w:hAnsi="Tahoma" w:cs="Tahoma"/>
          <w:spacing w:val="-3"/>
          <w:sz w:val="22"/>
          <w:szCs w:val="22"/>
          <w:lang w:val="es-ES_tradnl"/>
        </w:rPr>
        <w:t xml:space="preserve">valores en custodia originados </w:t>
      </w:r>
      <w:r w:rsidRPr="00F91408">
        <w:rPr>
          <w:rFonts w:ascii="Tahoma" w:hAnsi="Tahoma" w:cs="Tahoma"/>
          <w:spacing w:val="-3"/>
          <w:sz w:val="22"/>
          <w:szCs w:val="22"/>
          <w:lang w:val="es-ES_tradnl"/>
        </w:rPr>
        <w:t>por</w:t>
      </w:r>
      <w:r w:rsidR="00FD660F" w:rsidRPr="00F91408">
        <w:rPr>
          <w:rFonts w:ascii="Tahoma" w:hAnsi="Tahoma" w:cs="Tahoma"/>
          <w:spacing w:val="-3"/>
          <w:sz w:val="22"/>
          <w:szCs w:val="22"/>
          <w:lang w:val="es-ES_tradnl"/>
        </w:rPr>
        <w:t xml:space="preserve"> las exigencias de los pliegos de las licitaciones, </w:t>
      </w:r>
      <w:r w:rsidRPr="00F91408">
        <w:rPr>
          <w:rFonts w:ascii="Tahoma" w:hAnsi="Tahoma" w:cs="Tahoma"/>
          <w:spacing w:val="-3"/>
          <w:sz w:val="22"/>
          <w:szCs w:val="22"/>
          <w:lang w:val="es-ES_tradnl"/>
        </w:rPr>
        <w:t xml:space="preserve">los cuales </w:t>
      </w:r>
      <w:r w:rsidR="00FD660F" w:rsidRPr="00F91408">
        <w:rPr>
          <w:rFonts w:ascii="Tahoma" w:hAnsi="Tahoma" w:cs="Tahoma"/>
          <w:spacing w:val="-3"/>
          <w:sz w:val="22"/>
          <w:szCs w:val="22"/>
          <w:lang w:val="es-ES_tradnl"/>
        </w:rPr>
        <w:t xml:space="preserve">no </w:t>
      </w:r>
      <w:r w:rsidRPr="00F91408">
        <w:rPr>
          <w:rFonts w:ascii="Tahoma" w:hAnsi="Tahoma" w:cs="Tahoma"/>
          <w:spacing w:val="-3"/>
          <w:sz w:val="22"/>
          <w:szCs w:val="22"/>
          <w:lang w:val="es-ES_tradnl"/>
        </w:rPr>
        <w:t xml:space="preserve">constituyen </w:t>
      </w:r>
      <w:r w:rsidR="00FD660F" w:rsidRPr="00F91408">
        <w:rPr>
          <w:rFonts w:ascii="Tahoma" w:hAnsi="Tahoma" w:cs="Tahoma"/>
          <w:spacing w:val="-3"/>
          <w:sz w:val="22"/>
          <w:szCs w:val="22"/>
          <w:lang w:val="es-ES_tradnl"/>
        </w:rPr>
        <w:t xml:space="preserve">un depósito de efectivo en la cuenta bancaria creada a </w:t>
      </w:r>
      <w:r w:rsidR="00944250" w:rsidRPr="00F91408">
        <w:rPr>
          <w:rFonts w:ascii="Tahoma" w:hAnsi="Tahoma" w:cs="Tahoma"/>
          <w:spacing w:val="-3"/>
          <w:sz w:val="22"/>
          <w:szCs w:val="22"/>
          <w:lang w:val="es-ES_tradnl"/>
        </w:rPr>
        <w:t xml:space="preserve">tales </w:t>
      </w:r>
      <w:r w:rsidR="00FD660F" w:rsidRPr="00F91408">
        <w:rPr>
          <w:rFonts w:ascii="Tahoma" w:hAnsi="Tahoma" w:cs="Tahoma"/>
          <w:spacing w:val="-3"/>
          <w:sz w:val="22"/>
          <w:szCs w:val="22"/>
          <w:lang w:val="es-ES_tradnl"/>
        </w:rPr>
        <w:t>efectos. L</w:t>
      </w:r>
      <w:r w:rsidR="00231D09" w:rsidRPr="00F91408">
        <w:rPr>
          <w:rFonts w:ascii="Tahoma" w:hAnsi="Tahoma" w:cs="Tahoma"/>
          <w:spacing w:val="-3"/>
          <w:sz w:val="22"/>
          <w:szCs w:val="22"/>
          <w:lang w:val="es-ES_tradnl"/>
        </w:rPr>
        <w:t xml:space="preserve">a existencia de los </w:t>
      </w:r>
      <w:r w:rsidR="00FD660F" w:rsidRPr="00F91408">
        <w:rPr>
          <w:rFonts w:ascii="Tahoma" w:hAnsi="Tahoma" w:cs="Tahoma"/>
          <w:spacing w:val="-3"/>
          <w:sz w:val="22"/>
          <w:szCs w:val="22"/>
          <w:lang w:val="es-ES_tradnl"/>
        </w:rPr>
        <w:t xml:space="preserve">mismos </w:t>
      </w:r>
      <w:r w:rsidR="00231D09" w:rsidRPr="00F91408">
        <w:rPr>
          <w:rFonts w:ascii="Tahoma" w:hAnsi="Tahoma" w:cs="Tahoma"/>
          <w:spacing w:val="-3"/>
          <w:sz w:val="22"/>
          <w:szCs w:val="22"/>
          <w:lang w:val="es-ES_tradnl"/>
        </w:rPr>
        <w:t>al 31 de diciembre de 20</w:t>
      </w:r>
      <w:r w:rsidR="00586B4C" w:rsidRPr="00F91408">
        <w:rPr>
          <w:rFonts w:ascii="Tahoma" w:hAnsi="Tahoma" w:cs="Tahoma"/>
          <w:spacing w:val="-3"/>
          <w:sz w:val="22"/>
          <w:szCs w:val="22"/>
          <w:lang w:val="es-ES_tradnl"/>
        </w:rPr>
        <w:t>1</w:t>
      </w:r>
      <w:r w:rsidR="00C02CEE">
        <w:rPr>
          <w:rFonts w:ascii="Tahoma" w:hAnsi="Tahoma" w:cs="Tahoma"/>
          <w:spacing w:val="-3"/>
          <w:sz w:val="22"/>
          <w:szCs w:val="22"/>
          <w:lang w:val="es-ES_tradnl"/>
        </w:rPr>
        <w:t>7</w:t>
      </w:r>
      <w:r w:rsidR="00231D09" w:rsidRPr="00F91408">
        <w:rPr>
          <w:rFonts w:ascii="Tahoma" w:hAnsi="Tahoma" w:cs="Tahoma"/>
          <w:spacing w:val="-3"/>
          <w:sz w:val="22"/>
          <w:szCs w:val="22"/>
          <w:lang w:val="es-ES_tradnl"/>
        </w:rPr>
        <w:t xml:space="preserve"> e</w:t>
      </w:r>
      <w:r w:rsidR="00FD660F" w:rsidRPr="00F91408">
        <w:rPr>
          <w:rFonts w:ascii="Tahoma" w:hAnsi="Tahoma" w:cs="Tahoma"/>
          <w:spacing w:val="-3"/>
          <w:sz w:val="22"/>
          <w:szCs w:val="22"/>
          <w:lang w:val="es-ES_tradnl"/>
        </w:rPr>
        <w:t>s l</w:t>
      </w:r>
      <w:r w:rsidR="00231D09" w:rsidRPr="00F91408">
        <w:rPr>
          <w:rFonts w:ascii="Tahoma" w:hAnsi="Tahoma" w:cs="Tahoma"/>
          <w:spacing w:val="-3"/>
          <w:sz w:val="22"/>
          <w:szCs w:val="22"/>
          <w:lang w:val="es-ES_tradnl"/>
        </w:rPr>
        <w:t>a</w:t>
      </w:r>
      <w:r w:rsidR="00FD660F" w:rsidRPr="00F91408">
        <w:rPr>
          <w:rFonts w:ascii="Tahoma" w:hAnsi="Tahoma" w:cs="Tahoma"/>
          <w:spacing w:val="-3"/>
          <w:sz w:val="22"/>
          <w:szCs w:val="22"/>
          <w:lang w:val="es-ES_tradnl"/>
        </w:rPr>
        <w:t xml:space="preserve"> que se detalla a continuación</w:t>
      </w:r>
      <w:r w:rsidR="009D34FA" w:rsidRPr="00F91408">
        <w:rPr>
          <w:rFonts w:ascii="Tahoma" w:hAnsi="Tahoma" w:cs="Tahoma"/>
          <w:spacing w:val="-3"/>
          <w:sz w:val="22"/>
          <w:szCs w:val="22"/>
          <w:lang w:val="es-ES_tradnl"/>
        </w:rPr>
        <w:t>, encontrándose vigentes a dicha fecha solamente los que se acompañan de un asterisco (*):</w:t>
      </w:r>
    </w:p>
    <w:p w:rsidR="00FD660F" w:rsidRPr="001E7D47" w:rsidRDefault="00FD660F" w:rsidP="00197FE5">
      <w:pPr>
        <w:widowControl w:val="0"/>
        <w:tabs>
          <w:tab w:val="left" w:pos="0"/>
        </w:tabs>
        <w:spacing w:line="288" w:lineRule="auto"/>
        <w:jc w:val="both"/>
        <w:rPr>
          <w:rFonts w:ascii="Tahoma" w:hAnsi="Tahoma" w:cs="Tahoma"/>
          <w:b/>
          <w:spacing w:val="-3"/>
          <w:sz w:val="22"/>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4"/>
        <w:gridCol w:w="3122"/>
        <w:gridCol w:w="1589"/>
        <w:gridCol w:w="827"/>
        <w:gridCol w:w="1548"/>
      </w:tblGrid>
      <w:tr w:rsidR="00FD660F" w:rsidRPr="001E7D47" w:rsidTr="0074629B">
        <w:trPr>
          <w:jc w:val="center"/>
        </w:trPr>
        <w:tc>
          <w:tcPr>
            <w:tcW w:w="1634" w:type="dxa"/>
            <w:shd w:val="clear" w:color="auto" w:fill="CCCCCC"/>
          </w:tcPr>
          <w:p w:rsidR="00FD660F" w:rsidRPr="001E7D47" w:rsidRDefault="00D61845" w:rsidP="00AC3ACD">
            <w:pPr>
              <w:widowControl w:val="0"/>
              <w:tabs>
                <w:tab w:val="left" w:pos="0"/>
              </w:tabs>
              <w:spacing w:line="288" w:lineRule="auto"/>
              <w:jc w:val="center"/>
              <w:rPr>
                <w:rFonts w:ascii="Tahoma" w:hAnsi="Tahoma" w:cs="Tahoma"/>
                <w:b/>
                <w:spacing w:val="-3"/>
                <w:sz w:val="22"/>
                <w:szCs w:val="22"/>
                <w:lang w:val="es-ES_tradnl"/>
              </w:rPr>
            </w:pPr>
            <w:r w:rsidRPr="001E7D47">
              <w:rPr>
                <w:rFonts w:ascii="Tahoma" w:hAnsi="Tahoma" w:cs="Tahoma"/>
                <w:b/>
                <w:spacing w:val="-3"/>
                <w:sz w:val="22"/>
                <w:szCs w:val="22"/>
                <w:lang w:val="es-ES_tradnl"/>
              </w:rPr>
              <w:t>Documento</w:t>
            </w:r>
          </w:p>
        </w:tc>
        <w:tc>
          <w:tcPr>
            <w:tcW w:w="3122" w:type="dxa"/>
            <w:shd w:val="clear" w:color="auto" w:fill="CCCCCC"/>
          </w:tcPr>
          <w:p w:rsidR="00FD660F" w:rsidRPr="001E7D47" w:rsidRDefault="00D61845" w:rsidP="00AC3ACD">
            <w:pPr>
              <w:widowControl w:val="0"/>
              <w:tabs>
                <w:tab w:val="left" w:pos="0"/>
              </w:tabs>
              <w:spacing w:line="288" w:lineRule="auto"/>
              <w:jc w:val="center"/>
              <w:rPr>
                <w:rFonts w:ascii="Tahoma" w:hAnsi="Tahoma" w:cs="Tahoma"/>
                <w:b/>
                <w:spacing w:val="-3"/>
                <w:sz w:val="22"/>
                <w:szCs w:val="22"/>
                <w:lang w:val="es-ES_tradnl"/>
              </w:rPr>
            </w:pPr>
            <w:r w:rsidRPr="001E7D47">
              <w:rPr>
                <w:rFonts w:ascii="Tahoma" w:hAnsi="Tahoma" w:cs="Tahoma"/>
                <w:b/>
                <w:spacing w:val="-3"/>
                <w:sz w:val="22"/>
                <w:szCs w:val="22"/>
                <w:lang w:val="es-ES_tradnl"/>
              </w:rPr>
              <w:t>Titular</w:t>
            </w:r>
          </w:p>
        </w:tc>
        <w:tc>
          <w:tcPr>
            <w:tcW w:w="1589" w:type="dxa"/>
            <w:shd w:val="clear" w:color="auto" w:fill="CCCCCC"/>
          </w:tcPr>
          <w:p w:rsidR="00FD660F" w:rsidRPr="001E7D47" w:rsidRDefault="00D61845" w:rsidP="00330C68">
            <w:pPr>
              <w:widowControl w:val="0"/>
              <w:tabs>
                <w:tab w:val="left" w:pos="0"/>
              </w:tabs>
              <w:spacing w:line="288" w:lineRule="auto"/>
              <w:jc w:val="center"/>
              <w:rPr>
                <w:rFonts w:ascii="Tahoma" w:hAnsi="Tahoma" w:cs="Tahoma"/>
                <w:b/>
                <w:spacing w:val="-3"/>
                <w:sz w:val="22"/>
                <w:szCs w:val="22"/>
                <w:lang w:val="es-ES_tradnl"/>
              </w:rPr>
            </w:pPr>
            <w:r w:rsidRPr="001E7D47">
              <w:rPr>
                <w:rFonts w:ascii="Tahoma" w:hAnsi="Tahoma" w:cs="Tahoma"/>
                <w:b/>
                <w:spacing w:val="-3"/>
                <w:sz w:val="22"/>
                <w:szCs w:val="22"/>
                <w:lang w:val="es-ES_tradnl"/>
              </w:rPr>
              <w:t>Tipo</w:t>
            </w:r>
          </w:p>
        </w:tc>
        <w:tc>
          <w:tcPr>
            <w:tcW w:w="827" w:type="dxa"/>
            <w:shd w:val="clear" w:color="auto" w:fill="CCCCCC"/>
          </w:tcPr>
          <w:p w:rsidR="00FD660F" w:rsidRPr="001E7D47" w:rsidRDefault="00D61845" w:rsidP="00AC3ACD">
            <w:pPr>
              <w:widowControl w:val="0"/>
              <w:tabs>
                <w:tab w:val="left" w:pos="0"/>
              </w:tabs>
              <w:spacing w:line="288" w:lineRule="auto"/>
              <w:jc w:val="center"/>
              <w:rPr>
                <w:rFonts w:ascii="Tahoma" w:hAnsi="Tahoma" w:cs="Tahoma"/>
                <w:b/>
                <w:spacing w:val="-3"/>
                <w:sz w:val="22"/>
                <w:szCs w:val="22"/>
                <w:lang w:val="es-ES_tradnl"/>
              </w:rPr>
            </w:pPr>
            <w:r w:rsidRPr="001E7D47">
              <w:rPr>
                <w:rFonts w:ascii="Tahoma" w:hAnsi="Tahoma" w:cs="Tahoma"/>
                <w:b/>
                <w:spacing w:val="-3"/>
                <w:sz w:val="22"/>
                <w:szCs w:val="22"/>
                <w:lang w:val="es-ES_tradnl"/>
              </w:rPr>
              <w:t>Mon</w:t>
            </w:r>
            <w:r w:rsidR="001D707A" w:rsidRPr="001E7D47">
              <w:rPr>
                <w:rFonts w:ascii="Tahoma" w:hAnsi="Tahoma" w:cs="Tahoma"/>
                <w:b/>
                <w:spacing w:val="-3"/>
                <w:sz w:val="22"/>
                <w:szCs w:val="22"/>
                <w:lang w:val="es-ES_tradnl"/>
              </w:rPr>
              <w:t>.</w:t>
            </w:r>
          </w:p>
        </w:tc>
        <w:tc>
          <w:tcPr>
            <w:tcW w:w="1548" w:type="dxa"/>
            <w:shd w:val="clear" w:color="auto" w:fill="CCCCCC"/>
          </w:tcPr>
          <w:p w:rsidR="00FD660F" w:rsidRPr="001E7D47" w:rsidRDefault="00D61845" w:rsidP="00AC3ACD">
            <w:pPr>
              <w:widowControl w:val="0"/>
              <w:tabs>
                <w:tab w:val="left" w:pos="0"/>
              </w:tabs>
              <w:spacing w:line="288" w:lineRule="auto"/>
              <w:jc w:val="center"/>
              <w:rPr>
                <w:rFonts w:ascii="Tahoma" w:hAnsi="Tahoma" w:cs="Tahoma"/>
                <w:b/>
                <w:spacing w:val="-3"/>
                <w:sz w:val="22"/>
                <w:szCs w:val="22"/>
                <w:lang w:val="es-ES_tradnl"/>
              </w:rPr>
            </w:pPr>
            <w:r w:rsidRPr="001E7D47">
              <w:rPr>
                <w:rFonts w:ascii="Tahoma" w:hAnsi="Tahoma" w:cs="Tahoma"/>
                <w:b/>
                <w:spacing w:val="-3"/>
                <w:sz w:val="22"/>
                <w:szCs w:val="22"/>
                <w:lang w:val="es-ES_tradnl"/>
              </w:rPr>
              <w:t>Importe</w:t>
            </w:r>
          </w:p>
        </w:tc>
      </w:tr>
      <w:tr w:rsidR="00E775B1" w:rsidRPr="001E7D47" w:rsidTr="0074629B">
        <w:trPr>
          <w:jc w:val="center"/>
        </w:trPr>
        <w:tc>
          <w:tcPr>
            <w:tcW w:w="1634" w:type="dxa"/>
            <w:shd w:val="clear" w:color="auto" w:fill="FFFFFF"/>
          </w:tcPr>
          <w:p w:rsidR="00E775B1" w:rsidRPr="00155277" w:rsidRDefault="00E775B1" w:rsidP="00AC3ACD">
            <w:pPr>
              <w:widowControl w:val="0"/>
              <w:tabs>
                <w:tab w:val="left" w:pos="0"/>
              </w:tabs>
              <w:spacing w:line="288" w:lineRule="auto"/>
              <w:jc w:val="both"/>
              <w:rPr>
                <w:rFonts w:ascii="Tahoma" w:hAnsi="Tahoma" w:cs="Tahoma"/>
                <w:spacing w:val="-3"/>
                <w:sz w:val="22"/>
                <w:szCs w:val="22"/>
                <w:lang w:val="es-ES_tradnl"/>
              </w:rPr>
            </w:pPr>
            <w:r w:rsidRPr="00155277">
              <w:rPr>
                <w:rFonts w:ascii="Tahoma" w:hAnsi="Tahoma" w:cs="Tahoma"/>
                <w:spacing w:val="-3"/>
                <w:sz w:val="22"/>
                <w:szCs w:val="22"/>
                <w:lang w:val="es-ES_tradnl"/>
              </w:rPr>
              <w:t>CONTRATO</w:t>
            </w:r>
          </w:p>
        </w:tc>
        <w:tc>
          <w:tcPr>
            <w:tcW w:w="3122" w:type="dxa"/>
          </w:tcPr>
          <w:p w:rsidR="00E775B1" w:rsidRPr="00716693" w:rsidRDefault="00E775B1" w:rsidP="00155277">
            <w:pPr>
              <w:widowControl w:val="0"/>
              <w:tabs>
                <w:tab w:val="left" w:pos="0"/>
              </w:tabs>
              <w:spacing w:line="288" w:lineRule="auto"/>
              <w:jc w:val="both"/>
              <w:rPr>
                <w:rFonts w:ascii="Tahoma" w:hAnsi="Tahoma" w:cs="Tahoma"/>
                <w:spacing w:val="-3"/>
                <w:sz w:val="22"/>
                <w:szCs w:val="22"/>
                <w:lang w:val="es-ES_tradnl"/>
              </w:rPr>
            </w:pPr>
            <w:r w:rsidRPr="00716693">
              <w:rPr>
                <w:rFonts w:ascii="Tahoma" w:hAnsi="Tahoma" w:cs="Tahoma"/>
                <w:spacing w:val="-3"/>
                <w:sz w:val="22"/>
                <w:szCs w:val="22"/>
                <w:lang w:val="es-ES_tradnl"/>
              </w:rPr>
              <w:t xml:space="preserve">CRIOHSA </w:t>
            </w:r>
            <w:r w:rsidR="00562806" w:rsidRPr="00716693">
              <w:rPr>
                <w:rFonts w:ascii="Tahoma" w:hAnsi="Tahoma" w:cs="Tahoma"/>
                <w:spacing w:val="-3"/>
                <w:sz w:val="22"/>
                <w:szCs w:val="22"/>
                <w:lang w:val="es-ES_tradnl"/>
              </w:rPr>
              <w:t>(*)</w:t>
            </w:r>
          </w:p>
        </w:tc>
        <w:tc>
          <w:tcPr>
            <w:tcW w:w="1589" w:type="dxa"/>
          </w:tcPr>
          <w:p w:rsidR="00E775B1" w:rsidRPr="00155277" w:rsidRDefault="00E775B1" w:rsidP="00330C68">
            <w:pPr>
              <w:widowControl w:val="0"/>
              <w:tabs>
                <w:tab w:val="left" w:pos="0"/>
              </w:tabs>
              <w:spacing w:line="288" w:lineRule="auto"/>
              <w:jc w:val="center"/>
              <w:rPr>
                <w:rFonts w:ascii="Tahoma" w:hAnsi="Tahoma" w:cs="Tahoma"/>
                <w:spacing w:val="-3"/>
                <w:sz w:val="22"/>
                <w:szCs w:val="22"/>
                <w:lang w:val="es-ES_tradnl"/>
              </w:rPr>
            </w:pPr>
            <w:r w:rsidRPr="00155277">
              <w:rPr>
                <w:rFonts w:ascii="Tahoma" w:hAnsi="Tahoma" w:cs="Tahoma"/>
                <w:spacing w:val="-3"/>
                <w:sz w:val="22"/>
                <w:szCs w:val="22"/>
                <w:lang w:val="es-ES_tradnl"/>
              </w:rPr>
              <w:t>BSE</w:t>
            </w:r>
          </w:p>
        </w:tc>
        <w:tc>
          <w:tcPr>
            <w:tcW w:w="827" w:type="dxa"/>
          </w:tcPr>
          <w:p w:rsidR="00E775B1" w:rsidRPr="00155277" w:rsidRDefault="00E775B1" w:rsidP="00AC3ACD">
            <w:pPr>
              <w:widowControl w:val="0"/>
              <w:tabs>
                <w:tab w:val="left" w:pos="0"/>
              </w:tabs>
              <w:spacing w:line="288" w:lineRule="auto"/>
              <w:jc w:val="center"/>
              <w:rPr>
                <w:rFonts w:ascii="Tahoma" w:hAnsi="Tahoma" w:cs="Tahoma"/>
                <w:spacing w:val="-3"/>
                <w:sz w:val="22"/>
                <w:szCs w:val="22"/>
                <w:lang w:val="es-ES_tradnl"/>
              </w:rPr>
            </w:pPr>
            <w:r w:rsidRPr="00155277">
              <w:rPr>
                <w:rFonts w:ascii="Tahoma" w:hAnsi="Tahoma" w:cs="Tahoma"/>
                <w:spacing w:val="-3"/>
                <w:sz w:val="22"/>
                <w:szCs w:val="22"/>
                <w:lang w:val="es-ES_tradnl"/>
              </w:rPr>
              <w:t>U$S</w:t>
            </w:r>
          </w:p>
        </w:tc>
        <w:tc>
          <w:tcPr>
            <w:tcW w:w="1548" w:type="dxa"/>
          </w:tcPr>
          <w:p w:rsidR="00E775B1" w:rsidRPr="00887A9F" w:rsidRDefault="00E775B1" w:rsidP="00AC3ACD">
            <w:pPr>
              <w:widowControl w:val="0"/>
              <w:tabs>
                <w:tab w:val="left" w:pos="0"/>
              </w:tabs>
              <w:spacing w:line="288" w:lineRule="auto"/>
              <w:jc w:val="right"/>
              <w:rPr>
                <w:rFonts w:ascii="Tahoma" w:hAnsi="Tahoma" w:cs="Tahoma"/>
                <w:spacing w:val="-3"/>
                <w:sz w:val="22"/>
                <w:szCs w:val="22"/>
                <w:lang w:val="es-ES_tradnl"/>
              </w:rPr>
            </w:pPr>
            <w:r w:rsidRPr="00887A9F">
              <w:rPr>
                <w:rFonts w:ascii="Tahoma" w:hAnsi="Tahoma" w:cs="Tahoma"/>
                <w:spacing w:val="-3"/>
                <w:sz w:val="22"/>
                <w:szCs w:val="22"/>
                <w:lang w:val="es-ES_tradnl"/>
              </w:rPr>
              <w:t>2.100.000</w:t>
            </w:r>
          </w:p>
        </w:tc>
      </w:tr>
      <w:tr w:rsidR="00E775B1" w:rsidRPr="001E7D47" w:rsidTr="0074629B">
        <w:trPr>
          <w:jc w:val="center"/>
        </w:trPr>
        <w:tc>
          <w:tcPr>
            <w:tcW w:w="1634" w:type="dxa"/>
            <w:shd w:val="clear" w:color="auto" w:fill="FFFFFF"/>
          </w:tcPr>
          <w:p w:rsidR="00E775B1" w:rsidRPr="00155277" w:rsidRDefault="00E775B1" w:rsidP="00AC3ACD">
            <w:pPr>
              <w:widowControl w:val="0"/>
              <w:tabs>
                <w:tab w:val="left" w:pos="0"/>
              </w:tabs>
              <w:spacing w:line="288" w:lineRule="auto"/>
              <w:jc w:val="both"/>
              <w:rPr>
                <w:rFonts w:ascii="Tahoma" w:hAnsi="Tahoma" w:cs="Tahoma"/>
                <w:spacing w:val="-3"/>
                <w:sz w:val="22"/>
                <w:szCs w:val="22"/>
                <w:lang w:val="es-ES_tradnl"/>
              </w:rPr>
            </w:pPr>
            <w:r w:rsidRPr="00155277">
              <w:rPr>
                <w:rFonts w:ascii="Tahoma" w:hAnsi="Tahoma" w:cs="Tahoma"/>
                <w:spacing w:val="-3"/>
                <w:sz w:val="22"/>
                <w:szCs w:val="22"/>
                <w:lang w:val="es-ES_tradnl"/>
              </w:rPr>
              <w:t>CONTRATO</w:t>
            </w:r>
          </w:p>
        </w:tc>
        <w:tc>
          <w:tcPr>
            <w:tcW w:w="3122" w:type="dxa"/>
          </w:tcPr>
          <w:p w:rsidR="00E775B1" w:rsidRPr="00716693" w:rsidRDefault="00E775B1" w:rsidP="00C13A46">
            <w:pPr>
              <w:widowControl w:val="0"/>
              <w:tabs>
                <w:tab w:val="left" w:pos="0"/>
              </w:tabs>
              <w:spacing w:line="288" w:lineRule="auto"/>
              <w:jc w:val="both"/>
              <w:rPr>
                <w:rFonts w:ascii="Tahoma" w:hAnsi="Tahoma" w:cs="Tahoma"/>
                <w:spacing w:val="-3"/>
                <w:sz w:val="22"/>
                <w:szCs w:val="22"/>
                <w:lang w:val="es-ES_tradnl"/>
              </w:rPr>
            </w:pPr>
            <w:r w:rsidRPr="00716693">
              <w:rPr>
                <w:rFonts w:ascii="Tahoma" w:hAnsi="Tahoma" w:cs="Tahoma"/>
                <w:spacing w:val="-3"/>
                <w:sz w:val="22"/>
                <w:szCs w:val="22"/>
                <w:lang w:val="es-ES_tradnl"/>
              </w:rPr>
              <w:t>H.R.U. S.A.</w:t>
            </w:r>
            <w:r w:rsidR="00456BD5" w:rsidRPr="00716693">
              <w:rPr>
                <w:rFonts w:ascii="Tahoma" w:hAnsi="Tahoma" w:cs="Tahoma"/>
                <w:spacing w:val="-3"/>
                <w:sz w:val="22"/>
                <w:szCs w:val="22"/>
                <w:lang w:val="es-ES_tradnl"/>
              </w:rPr>
              <w:t xml:space="preserve"> (*)</w:t>
            </w:r>
          </w:p>
        </w:tc>
        <w:tc>
          <w:tcPr>
            <w:tcW w:w="1589" w:type="dxa"/>
          </w:tcPr>
          <w:p w:rsidR="00E775B1" w:rsidRPr="00155277" w:rsidRDefault="00887A9F" w:rsidP="00330C68">
            <w:pPr>
              <w:widowControl w:val="0"/>
              <w:tabs>
                <w:tab w:val="left" w:pos="0"/>
              </w:tabs>
              <w:spacing w:line="288" w:lineRule="auto"/>
              <w:jc w:val="center"/>
              <w:rPr>
                <w:rFonts w:ascii="Tahoma" w:hAnsi="Tahoma" w:cs="Tahoma"/>
                <w:spacing w:val="-3"/>
                <w:sz w:val="22"/>
                <w:szCs w:val="22"/>
                <w:lang w:val="es-ES_tradnl"/>
              </w:rPr>
            </w:pPr>
            <w:r>
              <w:rPr>
                <w:rFonts w:ascii="Tahoma" w:hAnsi="Tahoma" w:cs="Tahoma"/>
                <w:spacing w:val="-3"/>
                <w:sz w:val="22"/>
                <w:szCs w:val="22"/>
                <w:lang w:val="es-ES_tradnl"/>
              </w:rPr>
              <w:t>AVAL ITAU</w:t>
            </w:r>
          </w:p>
        </w:tc>
        <w:tc>
          <w:tcPr>
            <w:tcW w:w="827" w:type="dxa"/>
          </w:tcPr>
          <w:p w:rsidR="00E775B1" w:rsidRPr="00155277" w:rsidRDefault="00E775B1" w:rsidP="00AC3ACD">
            <w:pPr>
              <w:widowControl w:val="0"/>
              <w:tabs>
                <w:tab w:val="left" w:pos="0"/>
              </w:tabs>
              <w:spacing w:line="288" w:lineRule="auto"/>
              <w:jc w:val="center"/>
              <w:rPr>
                <w:rFonts w:ascii="Tahoma" w:hAnsi="Tahoma" w:cs="Tahoma"/>
                <w:spacing w:val="-3"/>
                <w:sz w:val="22"/>
                <w:szCs w:val="22"/>
                <w:lang w:val="es-ES_tradnl"/>
              </w:rPr>
            </w:pPr>
            <w:r w:rsidRPr="00155277">
              <w:rPr>
                <w:rFonts w:ascii="Tahoma" w:hAnsi="Tahoma" w:cs="Tahoma"/>
                <w:spacing w:val="-3"/>
                <w:sz w:val="22"/>
                <w:szCs w:val="22"/>
                <w:lang w:val="es-ES_tradnl"/>
              </w:rPr>
              <w:t>$</w:t>
            </w:r>
          </w:p>
        </w:tc>
        <w:tc>
          <w:tcPr>
            <w:tcW w:w="1548" w:type="dxa"/>
          </w:tcPr>
          <w:p w:rsidR="00E775B1" w:rsidRPr="00887A9F" w:rsidRDefault="00C02CEE" w:rsidP="00AC3ACD">
            <w:pPr>
              <w:widowControl w:val="0"/>
              <w:tabs>
                <w:tab w:val="left" w:pos="0"/>
              </w:tabs>
              <w:spacing w:line="288" w:lineRule="auto"/>
              <w:jc w:val="right"/>
              <w:rPr>
                <w:rFonts w:ascii="Tahoma" w:hAnsi="Tahoma" w:cs="Tahoma"/>
                <w:spacing w:val="-3"/>
                <w:sz w:val="22"/>
                <w:szCs w:val="22"/>
                <w:lang w:val="es-ES_tradnl"/>
              </w:rPr>
            </w:pPr>
            <w:r>
              <w:rPr>
                <w:rFonts w:ascii="Tahoma" w:hAnsi="Tahoma" w:cs="Tahoma"/>
                <w:spacing w:val="-3"/>
                <w:sz w:val="22"/>
                <w:szCs w:val="22"/>
                <w:lang w:val="es-ES_tradnl"/>
              </w:rPr>
              <w:t>48.368.348</w:t>
            </w:r>
          </w:p>
        </w:tc>
      </w:tr>
      <w:tr w:rsidR="00E775B1" w:rsidRPr="001E7D47" w:rsidTr="0074629B">
        <w:trPr>
          <w:jc w:val="center"/>
        </w:trPr>
        <w:tc>
          <w:tcPr>
            <w:tcW w:w="1634" w:type="dxa"/>
            <w:shd w:val="clear" w:color="auto" w:fill="FFFFFF"/>
          </w:tcPr>
          <w:p w:rsidR="00E775B1" w:rsidRPr="00EA50A1" w:rsidRDefault="00E775B1" w:rsidP="00AC3ACD">
            <w:pPr>
              <w:widowControl w:val="0"/>
              <w:tabs>
                <w:tab w:val="left" w:pos="0"/>
              </w:tabs>
              <w:spacing w:line="288" w:lineRule="auto"/>
              <w:jc w:val="both"/>
              <w:rPr>
                <w:rFonts w:ascii="Tahoma" w:hAnsi="Tahoma" w:cs="Tahoma"/>
                <w:spacing w:val="-3"/>
                <w:sz w:val="22"/>
                <w:szCs w:val="22"/>
                <w:lang w:val="es-ES_tradnl"/>
              </w:rPr>
            </w:pPr>
            <w:r w:rsidRPr="00EA50A1">
              <w:rPr>
                <w:rFonts w:ascii="Tahoma" w:hAnsi="Tahoma" w:cs="Tahoma"/>
                <w:spacing w:val="-3"/>
                <w:sz w:val="22"/>
                <w:szCs w:val="22"/>
                <w:lang w:val="es-ES_tradnl"/>
              </w:rPr>
              <w:t>CONTRATO</w:t>
            </w:r>
          </w:p>
        </w:tc>
        <w:tc>
          <w:tcPr>
            <w:tcW w:w="3122" w:type="dxa"/>
          </w:tcPr>
          <w:p w:rsidR="00E775B1" w:rsidRPr="00716693" w:rsidRDefault="00E775B1" w:rsidP="00C4350F">
            <w:pPr>
              <w:widowControl w:val="0"/>
              <w:tabs>
                <w:tab w:val="left" w:pos="0"/>
              </w:tabs>
              <w:spacing w:line="288" w:lineRule="auto"/>
              <w:jc w:val="both"/>
              <w:rPr>
                <w:rFonts w:ascii="Tahoma" w:hAnsi="Tahoma" w:cs="Tahoma"/>
                <w:spacing w:val="-3"/>
                <w:sz w:val="22"/>
                <w:szCs w:val="22"/>
                <w:lang w:val="es-ES_tradnl"/>
              </w:rPr>
            </w:pPr>
            <w:r w:rsidRPr="00716693">
              <w:rPr>
                <w:rFonts w:ascii="Tahoma" w:hAnsi="Tahoma" w:cs="Tahoma"/>
                <w:spacing w:val="-3"/>
                <w:sz w:val="22"/>
                <w:szCs w:val="22"/>
                <w:lang w:val="es-ES_tradnl"/>
              </w:rPr>
              <w:t>VIDAPLAN S.A.</w:t>
            </w:r>
          </w:p>
        </w:tc>
        <w:tc>
          <w:tcPr>
            <w:tcW w:w="1589" w:type="dxa"/>
          </w:tcPr>
          <w:p w:rsidR="00E775B1" w:rsidRPr="00EA50A1" w:rsidRDefault="00E775B1" w:rsidP="00330C68">
            <w:pPr>
              <w:widowControl w:val="0"/>
              <w:tabs>
                <w:tab w:val="left" w:pos="0"/>
              </w:tabs>
              <w:spacing w:line="288" w:lineRule="auto"/>
              <w:jc w:val="center"/>
              <w:rPr>
                <w:rFonts w:ascii="Tahoma" w:hAnsi="Tahoma" w:cs="Tahoma"/>
                <w:spacing w:val="-3"/>
                <w:sz w:val="22"/>
                <w:szCs w:val="22"/>
                <w:lang w:val="es-ES_tradnl"/>
              </w:rPr>
            </w:pPr>
            <w:r w:rsidRPr="00EA50A1">
              <w:rPr>
                <w:rFonts w:ascii="Tahoma" w:hAnsi="Tahoma" w:cs="Tahoma"/>
                <w:spacing w:val="-3"/>
                <w:sz w:val="22"/>
                <w:szCs w:val="22"/>
                <w:lang w:val="es-ES_tradnl"/>
              </w:rPr>
              <w:t>BSE</w:t>
            </w:r>
          </w:p>
        </w:tc>
        <w:tc>
          <w:tcPr>
            <w:tcW w:w="827" w:type="dxa"/>
          </w:tcPr>
          <w:p w:rsidR="00E775B1" w:rsidRPr="00EA50A1" w:rsidRDefault="00E775B1" w:rsidP="00AC3ACD">
            <w:pPr>
              <w:widowControl w:val="0"/>
              <w:tabs>
                <w:tab w:val="left" w:pos="0"/>
              </w:tabs>
              <w:spacing w:line="288" w:lineRule="auto"/>
              <w:jc w:val="center"/>
              <w:rPr>
                <w:rFonts w:ascii="Tahoma" w:hAnsi="Tahoma" w:cs="Tahoma"/>
                <w:spacing w:val="-3"/>
                <w:sz w:val="22"/>
                <w:szCs w:val="22"/>
                <w:lang w:val="es-ES_tradnl"/>
              </w:rPr>
            </w:pPr>
            <w:r w:rsidRPr="00EA50A1">
              <w:rPr>
                <w:rFonts w:ascii="Tahoma" w:hAnsi="Tahoma" w:cs="Tahoma"/>
                <w:spacing w:val="-3"/>
                <w:sz w:val="22"/>
                <w:szCs w:val="22"/>
                <w:lang w:val="es-ES_tradnl"/>
              </w:rPr>
              <w:t>U$S</w:t>
            </w:r>
          </w:p>
        </w:tc>
        <w:tc>
          <w:tcPr>
            <w:tcW w:w="1548" w:type="dxa"/>
          </w:tcPr>
          <w:p w:rsidR="00E775B1" w:rsidRPr="00887A9F" w:rsidRDefault="00E775B1" w:rsidP="00D3555A">
            <w:pPr>
              <w:widowControl w:val="0"/>
              <w:tabs>
                <w:tab w:val="left" w:pos="0"/>
              </w:tabs>
              <w:spacing w:line="288" w:lineRule="auto"/>
              <w:jc w:val="right"/>
              <w:rPr>
                <w:rFonts w:ascii="Tahoma" w:hAnsi="Tahoma" w:cs="Tahoma"/>
                <w:spacing w:val="-3"/>
                <w:sz w:val="22"/>
                <w:szCs w:val="22"/>
                <w:lang w:val="es-ES_tradnl"/>
              </w:rPr>
            </w:pPr>
            <w:r w:rsidRPr="00887A9F">
              <w:rPr>
                <w:rFonts w:ascii="Tahoma" w:hAnsi="Tahoma" w:cs="Tahoma"/>
                <w:spacing w:val="-3"/>
                <w:sz w:val="22"/>
                <w:szCs w:val="22"/>
                <w:lang w:val="es-ES_tradnl"/>
              </w:rPr>
              <w:t>1.451.250</w:t>
            </w:r>
          </w:p>
        </w:tc>
      </w:tr>
      <w:tr w:rsidR="00E775B1" w:rsidRPr="001E7D47" w:rsidTr="00D7231C">
        <w:trPr>
          <w:jc w:val="center"/>
        </w:trPr>
        <w:tc>
          <w:tcPr>
            <w:tcW w:w="1634" w:type="dxa"/>
            <w:shd w:val="clear" w:color="auto" w:fill="FFFFFF"/>
          </w:tcPr>
          <w:p w:rsidR="00E775B1" w:rsidRPr="00155277" w:rsidRDefault="00E775B1" w:rsidP="00D7231C">
            <w:pPr>
              <w:widowControl w:val="0"/>
              <w:tabs>
                <w:tab w:val="left" w:pos="0"/>
              </w:tabs>
              <w:spacing w:line="288" w:lineRule="auto"/>
              <w:jc w:val="both"/>
              <w:rPr>
                <w:rFonts w:ascii="Tahoma" w:hAnsi="Tahoma" w:cs="Tahoma"/>
                <w:spacing w:val="-3"/>
                <w:sz w:val="22"/>
                <w:szCs w:val="22"/>
                <w:lang w:val="es-ES_tradnl"/>
              </w:rPr>
            </w:pPr>
            <w:r w:rsidRPr="00155277">
              <w:rPr>
                <w:rFonts w:ascii="Tahoma" w:hAnsi="Tahoma" w:cs="Tahoma"/>
                <w:spacing w:val="-3"/>
                <w:sz w:val="22"/>
                <w:szCs w:val="22"/>
                <w:lang w:val="es-ES_tradnl"/>
              </w:rPr>
              <w:t>CONTRATO</w:t>
            </w:r>
          </w:p>
        </w:tc>
        <w:tc>
          <w:tcPr>
            <w:tcW w:w="3122" w:type="dxa"/>
          </w:tcPr>
          <w:p w:rsidR="00E775B1" w:rsidRPr="00716693" w:rsidRDefault="00155277" w:rsidP="00887A9F">
            <w:pPr>
              <w:widowControl w:val="0"/>
              <w:tabs>
                <w:tab w:val="left" w:pos="0"/>
              </w:tabs>
              <w:spacing w:line="288" w:lineRule="auto"/>
              <w:jc w:val="both"/>
              <w:rPr>
                <w:rFonts w:ascii="Tahoma" w:hAnsi="Tahoma" w:cs="Tahoma"/>
                <w:spacing w:val="-3"/>
                <w:sz w:val="22"/>
                <w:szCs w:val="22"/>
                <w:lang w:val="es-ES_tradnl"/>
              </w:rPr>
            </w:pPr>
            <w:r w:rsidRPr="00716693">
              <w:rPr>
                <w:rFonts w:ascii="Tahoma" w:hAnsi="Tahoma" w:cs="Tahoma"/>
                <w:spacing w:val="-3"/>
                <w:sz w:val="22"/>
                <w:szCs w:val="22"/>
                <w:lang w:val="es-ES_tradnl"/>
              </w:rPr>
              <w:t>VIDAPLAN S.A</w:t>
            </w:r>
            <w:r w:rsidR="00C4350F">
              <w:rPr>
                <w:rFonts w:ascii="Tahoma" w:hAnsi="Tahoma" w:cs="Tahoma"/>
                <w:spacing w:val="-3"/>
                <w:sz w:val="22"/>
                <w:szCs w:val="22"/>
                <w:lang w:val="es-ES_tradnl"/>
              </w:rPr>
              <w:t>.</w:t>
            </w:r>
            <w:r w:rsidR="00C02CEE">
              <w:rPr>
                <w:rFonts w:ascii="Tahoma" w:hAnsi="Tahoma" w:cs="Tahoma"/>
                <w:spacing w:val="-3"/>
                <w:sz w:val="22"/>
                <w:szCs w:val="22"/>
                <w:lang w:val="es-ES_tradnl"/>
              </w:rPr>
              <w:t xml:space="preserve"> (*)</w:t>
            </w:r>
          </w:p>
        </w:tc>
        <w:tc>
          <w:tcPr>
            <w:tcW w:w="1589" w:type="dxa"/>
          </w:tcPr>
          <w:p w:rsidR="00E775B1" w:rsidRPr="00155277" w:rsidRDefault="00E775B1" w:rsidP="00330C68">
            <w:pPr>
              <w:widowControl w:val="0"/>
              <w:tabs>
                <w:tab w:val="left" w:pos="0"/>
              </w:tabs>
              <w:spacing w:line="288" w:lineRule="auto"/>
              <w:jc w:val="center"/>
              <w:rPr>
                <w:rFonts w:ascii="Tahoma" w:hAnsi="Tahoma" w:cs="Tahoma"/>
                <w:spacing w:val="-3"/>
                <w:sz w:val="22"/>
                <w:szCs w:val="22"/>
                <w:lang w:val="es-ES_tradnl"/>
              </w:rPr>
            </w:pPr>
            <w:r w:rsidRPr="00155277">
              <w:rPr>
                <w:rFonts w:ascii="Tahoma" w:hAnsi="Tahoma" w:cs="Tahoma"/>
                <w:spacing w:val="-3"/>
                <w:sz w:val="22"/>
                <w:szCs w:val="22"/>
                <w:lang w:val="es-ES_tradnl"/>
              </w:rPr>
              <w:t>BSE</w:t>
            </w:r>
          </w:p>
        </w:tc>
        <w:tc>
          <w:tcPr>
            <w:tcW w:w="827" w:type="dxa"/>
          </w:tcPr>
          <w:p w:rsidR="00E775B1" w:rsidRPr="00155277" w:rsidRDefault="00E775B1" w:rsidP="00D7231C">
            <w:pPr>
              <w:widowControl w:val="0"/>
              <w:tabs>
                <w:tab w:val="left" w:pos="0"/>
              </w:tabs>
              <w:spacing w:line="288" w:lineRule="auto"/>
              <w:jc w:val="center"/>
              <w:rPr>
                <w:rFonts w:ascii="Tahoma" w:hAnsi="Tahoma" w:cs="Tahoma"/>
                <w:spacing w:val="-3"/>
                <w:sz w:val="22"/>
                <w:szCs w:val="22"/>
                <w:lang w:val="es-ES_tradnl"/>
              </w:rPr>
            </w:pPr>
            <w:r w:rsidRPr="00155277">
              <w:rPr>
                <w:rFonts w:ascii="Tahoma" w:hAnsi="Tahoma" w:cs="Tahoma"/>
                <w:spacing w:val="-3"/>
                <w:sz w:val="22"/>
                <w:szCs w:val="22"/>
                <w:lang w:val="es-ES_tradnl"/>
              </w:rPr>
              <w:t>U$S</w:t>
            </w:r>
          </w:p>
        </w:tc>
        <w:tc>
          <w:tcPr>
            <w:tcW w:w="1548" w:type="dxa"/>
          </w:tcPr>
          <w:p w:rsidR="00E775B1" w:rsidRPr="00887A9F" w:rsidRDefault="00C02CEE" w:rsidP="00D3555A">
            <w:pPr>
              <w:widowControl w:val="0"/>
              <w:tabs>
                <w:tab w:val="left" w:pos="0"/>
              </w:tabs>
              <w:spacing w:line="288" w:lineRule="auto"/>
              <w:jc w:val="right"/>
              <w:rPr>
                <w:rFonts w:ascii="Tahoma" w:hAnsi="Tahoma" w:cs="Tahoma"/>
                <w:spacing w:val="-3"/>
                <w:sz w:val="22"/>
                <w:szCs w:val="22"/>
                <w:lang w:val="es-ES_tradnl"/>
              </w:rPr>
            </w:pPr>
            <w:r>
              <w:rPr>
                <w:rFonts w:ascii="Tahoma" w:hAnsi="Tahoma" w:cs="Tahoma"/>
                <w:spacing w:val="-3"/>
                <w:sz w:val="22"/>
                <w:szCs w:val="22"/>
                <w:lang w:val="es-ES_tradnl"/>
              </w:rPr>
              <w:t>2.540.160</w:t>
            </w:r>
          </w:p>
        </w:tc>
      </w:tr>
      <w:tr w:rsidR="00E775B1" w:rsidRPr="001E7D47" w:rsidTr="0074629B">
        <w:trPr>
          <w:jc w:val="center"/>
        </w:trPr>
        <w:tc>
          <w:tcPr>
            <w:tcW w:w="1634" w:type="dxa"/>
            <w:shd w:val="clear" w:color="auto" w:fill="FFFFFF"/>
          </w:tcPr>
          <w:p w:rsidR="00E775B1" w:rsidRPr="00155277" w:rsidRDefault="00E775B1" w:rsidP="004B2675">
            <w:pPr>
              <w:widowControl w:val="0"/>
              <w:tabs>
                <w:tab w:val="left" w:pos="0"/>
              </w:tabs>
              <w:spacing w:line="288" w:lineRule="auto"/>
              <w:jc w:val="both"/>
              <w:rPr>
                <w:rFonts w:ascii="Tahoma" w:hAnsi="Tahoma" w:cs="Tahoma"/>
                <w:spacing w:val="-3"/>
                <w:sz w:val="22"/>
                <w:szCs w:val="22"/>
                <w:lang w:val="es-ES_tradnl"/>
              </w:rPr>
            </w:pPr>
            <w:r w:rsidRPr="00155277">
              <w:rPr>
                <w:rFonts w:ascii="Tahoma" w:hAnsi="Tahoma" w:cs="Tahoma"/>
                <w:spacing w:val="-3"/>
                <w:sz w:val="22"/>
                <w:szCs w:val="22"/>
                <w:lang w:val="es-ES_tradnl"/>
              </w:rPr>
              <w:t>CONTRATO</w:t>
            </w:r>
          </w:p>
        </w:tc>
        <w:tc>
          <w:tcPr>
            <w:tcW w:w="3122" w:type="dxa"/>
          </w:tcPr>
          <w:p w:rsidR="00E775B1" w:rsidRPr="00716693" w:rsidRDefault="00155277" w:rsidP="004B2675">
            <w:pPr>
              <w:widowControl w:val="0"/>
              <w:tabs>
                <w:tab w:val="left" w:pos="0"/>
              </w:tabs>
              <w:spacing w:line="288" w:lineRule="auto"/>
              <w:jc w:val="both"/>
              <w:rPr>
                <w:rFonts w:ascii="Tahoma" w:hAnsi="Tahoma" w:cs="Tahoma"/>
                <w:spacing w:val="-3"/>
                <w:sz w:val="22"/>
                <w:szCs w:val="22"/>
                <w:lang w:val="es-ES_tradnl"/>
              </w:rPr>
            </w:pPr>
            <w:r w:rsidRPr="00716693">
              <w:rPr>
                <w:rFonts w:ascii="Tahoma" w:hAnsi="Tahoma" w:cs="Tahoma"/>
                <w:spacing w:val="-3"/>
                <w:sz w:val="22"/>
                <w:szCs w:val="22"/>
                <w:lang w:val="es-ES_tradnl"/>
              </w:rPr>
              <w:t>TIRLEY S.A.</w:t>
            </w:r>
            <w:r w:rsidR="00043FF5" w:rsidRPr="00716693">
              <w:rPr>
                <w:rFonts w:ascii="Tahoma" w:hAnsi="Tahoma" w:cs="Tahoma"/>
                <w:spacing w:val="-3"/>
                <w:sz w:val="22"/>
                <w:szCs w:val="22"/>
                <w:lang w:val="es-ES_tradnl"/>
              </w:rPr>
              <w:t xml:space="preserve"> (*)</w:t>
            </w:r>
          </w:p>
        </w:tc>
        <w:tc>
          <w:tcPr>
            <w:tcW w:w="1589" w:type="dxa"/>
          </w:tcPr>
          <w:p w:rsidR="00E775B1" w:rsidRPr="00155277" w:rsidRDefault="00DD6C98" w:rsidP="00DD6C98">
            <w:pPr>
              <w:widowControl w:val="0"/>
              <w:tabs>
                <w:tab w:val="left" w:pos="0"/>
              </w:tabs>
              <w:spacing w:line="288" w:lineRule="auto"/>
              <w:jc w:val="center"/>
              <w:rPr>
                <w:rFonts w:ascii="Tahoma" w:hAnsi="Tahoma" w:cs="Tahoma"/>
                <w:spacing w:val="-3"/>
                <w:sz w:val="22"/>
                <w:szCs w:val="22"/>
                <w:lang w:val="es-ES_tradnl"/>
              </w:rPr>
            </w:pPr>
            <w:r>
              <w:rPr>
                <w:rFonts w:ascii="Tahoma" w:hAnsi="Tahoma" w:cs="Tahoma"/>
                <w:spacing w:val="-3"/>
                <w:sz w:val="22"/>
                <w:szCs w:val="22"/>
                <w:lang w:val="es-ES_tradnl"/>
              </w:rPr>
              <w:t xml:space="preserve">FIANZA </w:t>
            </w:r>
            <w:r w:rsidR="00E775B1" w:rsidRPr="00155277">
              <w:rPr>
                <w:rFonts w:ascii="Tahoma" w:hAnsi="Tahoma" w:cs="Tahoma"/>
                <w:spacing w:val="-3"/>
                <w:sz w:val="22"/>
                <w:szCs w:val="22"/>
                <w:lang w:val="es-ES_tradnl"/>
              </w:rPr>
              <w:t>RS</w:t>
            </w:r>
            <w:r>
              <w:rPr>
                <w:rFonts w:ascii="Tahoma" w:hAnsi="Tahoma" w:cs="Tahoma"/>
                <w:spacing w:val="-3"/>
                <w:sz w:val="22"/>
                <w:szCs w:val="22"/>
                <w:lang w:val="es-ES_tradnl"/>
              </w:rPr>
              <w:t>A</w:t>
            </w:r>
          </w:p>
        </w:tc>
        <w:tc>
          <w:tcPr>
            <w:tcW w:w="827" w:type="dxa"/>
          </w:tcPr>
          <w:p w:rsidR="00E775B1" w:rsidRPr="00155277" w:rsidRDefault="00E775B1" w:rsidP="004B2675">
            <w:pPr>
              <w:widowControl w:val="0"/>
              <w:tabs>
                <w:tab w:val="left" w:pos="0"/>
              </w:tabs>
              <w:spacing w:line="288" w:lineRule="auto"/>
              <w:jc w:val="center"/>
              <w:rPr>
                <w:rFonts w:ascii="Tahoma" w:hAnsi="Tahoma" w:cs="Tahoma"/>
                <w:spacing w:val="-3"/>
                <w:sz w:val="22"/>
                <w:szCs w:val="22"/>
                <w:lang w:val="es-ES_tradnl"/>
              </w:rPr>
            </w:pPr>
            <w:r w:rsidRPr="00155277">
              <w:rPr>
                <w:rFonts w:ascii="Tahoma" w:hAnsi="Tahoma" w:cs="Tahoma"/>
                <w:spacing w:val="-3"/>
                <w:sz w:val="22"/>
                <w:szCs w:val="22"/>
                <w:lang w:val="es-ES_tradnl"/>
              </w:rPr>
              <w:t>U$S</w:t>
            </w:r>
          </w:p>
        </w:tc>
        <w:tc>
          <w:tcPr>
            <w:tcW w:w="1548" w:type="dxa"/>
          </w:tcPr>
          <w:p w:rsidR="00E775B1" w:rsidRPr="00887A9F" w:rsidRDefault="00E775B1" w:rsidP="004B2675">
            <w:pPr>
              <w:widowControl w:val="0"/>
              <w:tabs>
                <w:tab w:val="left" w:pos="0"/>
              </w:tabs>
              <w:spacing w:line="288" w:lineRule="auto"/>
              <w:jc w:val="right"/>
              <w:rPr>
                <w:rFonts w:ascii="Tahoma" w:hAnsi="Tahoma" w:cs="Tahoma"/>
                <w:spacing w:val="-3"/>
                <w:sz w:val="22"/>
                <w:szCs w:val="22"/>
                <w:lang w:val="es-ES_tradnl"/>
              </w:rPr>
            </w:pPr>
            <w:r w:rsidRPr="00887A9F">
              <w:rPr>
                <w:rFonts w:ascii="Tahoma" w:hAnsi="Tahoma" w:cs="Tahoma"/>
                <w:spacing w:val="-3"/>
                <w:sz w:val="22"/>
                <w:szCs w:val="22"/>
                <w:lang w:val="es-ES_tradnl"/>
              </w:rPr>
              <w:t>94.500</w:t>
            </w:r>
          </w:p>
        </w:tc>
      </w:tr>
      <w:tr w:rsidR="00E775B1" w:rsidRPr="001E7D47" w:rsidTr="0074629B">
        <w:trPr>
          <w:jc w:val="center"/>
        </w:trPr>
        <w:tc>
          <w:tcPr>
            <w:tcW w:w="1634" w:type="dxa"/>
            <w:shd w:val="clear" w:color="auto" w:fill="FFFFFF"/>
          </w:tcPr>
          <w:p w:rsidR="00E775B1" w:rsidRPr="00EA50A1" w:rsidRDefault="00E775B1" w:rsidP="00174440">
            <w:pPr>
              <w:widowControl w:val="0"/>
              <w:tabs>
                <w:tab w:val="left" w:pos="0"/>
              </w:tabs>
              <w:spacing w:line="288" w:lineRule="auto"/>
              <w:jc w:val="both"/>
              <w:rPr>
                <w:rFonts w:ascii="Tahoma" w:hAnsi="Tahoma" w:cs="Tahoma"/>
                <w:spacing w:val="-3"/>
                <w:sz w:val="22"/>
                <w:szCs w:val="22"/>
                <w:lang w:val="es-ES_tradnl"/>
              </w:rPr>
            </w:pPr>
            <w:r w:rsidRPr="00EA50A1">
              <w:rPr>
                <w:rFonts w:ascii="Tahoma" w:hAnsi="Tahoma" w:cs="Tahoma"/>
                <w:spacing w:val="-3"/>
                <w:sz w:val="22"/>
                <w:szCs w:val="22"/>
                <w:lang w:val="es-ES_tradnl"/>
              </w:rPr>
              <w:t>CONTRATO</w:t>
            </w:r>
          </w:p>
        </w:tc>
        <w:tc>
          <w:tcPr>
            <w:tcW w:w="3122" w:type="dxa"/>
          </w:tcPr>
          <w:p w:rsidR="00E775B1" w:rsidRPr="00716693" w:rsidRDefault="00E775B1" w:rsidP="00EA50A1">
            <w:pPr>
              <w:widowControl w:val="0"/>
              <w:tabs>
                <w:tab w:val="left" w:pos="0"/>
              </w:tabs>
              <w:spacing w:line="288" w:lineRule="auto"/>
              <w:jc w:val="both"/>
              <w:rPr>
                <w:rFonts w:ascii="Tahoma" w:hAnsi="Tahoma" w:cs="Tahoma"/>
                <w:spacing w:val="-3"/>
                <w:sz w:val="22"/>
                <w:szCs w:val="22"/>
                <w:lang w:val="es-ES_tradnl"/>
              </w:rPr>
            </w:pPr>
            <w:r w:rsidRPr="00716693">
              <w:rPr>
                <w:rFonts w:ascii="Tahoma" w:hAnsi="Tahoma" w:cs="Tahoma"/>
                <w:spacing w:val="-3"/>
                <w:sz w:val="22"/>
                <w:szCs w:val="22"/>
                <w:lang w:val="es-ES_tradnl"/>
              </w:rPr>
              <w:t>MIRADOR CAMPERO S.A.</w:t>
            </w:r>
            <w:r w:rsidR="00043FF5" w:rsidRPr="00716693">
              <w:rPr>
                <w:rFonts w:ascii="Tahoma" w:hAnsi="Tahoma" w:cs="Tahoma"/>
                <w:spacing w:val="-3"/>
                <w:sz w:val="22"/>
                <w:szCs w:val="22"/>
                <w:lang w:val="es-ES_tradnl"/>
              </w:rPr>
              <w:t xml:space="preserve"> (*)</w:t>
            </w:r>
          </w:p>
        </w:tc>
        <w:tc>
          <w:tcPr>
            <w:tcW w:w="1589" w:type="dxa"/>
          </w:tcPr>
          <w:p w:rsidR="00E775B1" w:rsidRPr="00EA50A1" w:rsidRDefault="00043FF5" w:rsidP="00174440">
            <w:pPr>
              <w:widowControl w:val="0"/>
              <w:tabs>
                <w:tab w:val="left" w:pos="0"/>
              </w:tabs>
              <w:spacing w:line="288" w:lineRule="auto"/>
              <w:jc w:val="center"/>
              <w:rPr>
                <w:rFonts w:ascii="Tahoma" w:hAnsi="Tahoma" w:cs="Tahoma"/>
                <w:spacing w:val="-3"/>
                <w:sz w:val="22"/>
                <w:szCs w:val="22"/>
                <w:lang w:val="es-ES_tradnl"/>
              </w:rPr>
            </w:pPr>
            <w:r>
              <w:rPr>
                <w:rFonts w:ascii="Tahoma" w:hAnsi="Tahoma" w:cs="Tahoma"/>
                <w:spacing w:val="-3"/>
                <w:sz w:val="22"/>
                <w:szCs w:val="22"/>
                <w:lang w:val="es-ES_tradnl"/>
              </w:rPr>
              <w:t>AVAL SCOTIABANK</w:t>
            </w:r>
          </w:p>
        </w:tc>
        <w:tc>
          <w:tcPr>
            <w:tcW w:w="827" w:type="dxa"/>
          </w:tcPr>
          <w:p w:rsidR="00E775B1" w:rsidRPr="00EA50A1" w:rsidRDefault="00E775B1" w:rsidP="00AC3ACD">
            <w:pPr>
              <w:widowControl w:val="0"/>
              <w:tabs>
                <w:tab w:val="left" w:pos="0"/>
              </w:tabs>
              <w:spacing w:line="288" w:lineRule="auto"/>
              <w:jc w:val="center"/>
              <w:rPr>
                <w:rFonts w:ascii="Tahoma" w:hAnsi="Tahoma" w:cs="Tahoma"/>
                <w:spacing w:val="-3"/>
                <w:sz w:val="22"/>
                <w:szCs w:val="22"/>
                <w:lang w:val="es-ES_tradnl"/>
              </w:rPr>
            </w:pPr>
            <w:r w:rsidRPr="00EA50A1">
              <w:rPr>
                <w:rFonts w:ascii="Tahoma" w:hAnsi="Tahoma" w:cs="Tahoma"/>
                <w:spacing w:val="-3"/>
                <w:sz w:val="22"/>
                <w:szCs w:val="22"/>
                <w:lang w:val="es-ES_tradnl"/>
              </w:rPr>
              <w:t>U$S</w:t>
            </w:r>
          </w:p>
        </w:tc>
        <w:tc>
          <w:tcPr>
            <w:tcW w:w="1548" w:type="dxa"/>
          </w:tcPr>
          <w:p w:rsidR="00E775B1" w:rsidRPr="00C13D27" w:rsidRDefault="00C02CEE" w:rsidP="00AC3ACD">
            <w:pPr>
              <w:widowControl w:val="0"/>
              <w:tabs>
                <w:tab w:val="left" w:pos="0"/>
              </w:tabs>
              <w:spacing w:line="288" w:lineRule="auto"/>
              <w:jc w:val="right"/>
              <w:rPr>
                <w:rFonts w:ascii="Tahoma" w:hAnsi="Tahoma" w:cs="Tahoma"/>
                <w:spacing w:val="-3"/>
                <w:sz w:val="22"/>
                <w:szCs w:val="22"/>
                <w:highlight w:val="yellow"/>
                <w:lang w:val="es-ES_tradnl"/>
              </w:rPr>
            </w:pPr>
            <w:r>
              <w:rPr>
                <w:rFonts w:ascii="Tahoma" w:hAnsi="Tahoma" w:cs="Tahoma"/>
                <w:spacing w:val="-3"/>
                <w:sz w:val="22"/>
                <w:szCs w:val="22"/>
                <w:lang w:val="es-ES_tradnl"/>
              </w:rPr>
              <w:t>148.522</w:t>
            </w:r>
          </w:p>
        </w:tc>
      </w:tr>
      <w:tr w:rsidR="00EE4F2B" w:rsidRPr="001E7D47" w:rsidTr="00876DA3">
        <w:trPr>
          <w:jc w:val="center"/>
        </w:trPr>
        <w:tc>
          <w:tcPr>
            <w:tcW w:w="1634" w:type="dxa"/>
            <w:shd w:val="clear" w:color="auto" w:fill="FFFFFF"/>
          </w:tcPr>
          <w:p w:rsidR="00EE4F2B" w:rsidRPr="00EA50A1" w:rsidRDefault="00EE4F2B" w:rsidP="00876DA3">
            <w:pPr>
              <w:widowControl w:val="0"/>
              <w:tabs>
                <w:tab w:val="left" w:pos="0"/>
              </w:tabs>
              <w:spacing w:line="288" w:lineRule="auto"/>
              <w:jc w:val="both"/>
              <w:rPr>
                <w:rFonts w:ascii="Tahoma" w:hAnsi="Tahoma" w:cs="Tahoma"/>
                <w:spacing w:val="-3"/>
                <w:sz w:val="22"/>
                <w:szCs w:val="22"/>
                <w:lang w:val="es-ES_tradnl"/>
              </w:rPr>
            </w:pPr>
            <w:r w:rsidRPr="00EA50A1">
              <w:rPr>
                <w:rFonts w:ascii="Tahoma" w:hAnsi="Tahoma" w:cs="Tahoma"/>
                <w:spacing w:val="-3"/>
                <w:sz w:val="22"/>
                <w:szCs w:val="22"/>
                <w:lang w:val="es-ES_tradnl"/>
              </w:rPr>
              <w:t>CONTRATO</w:t>
            </w:r>
          </w:p>
        </w:tc>
        <w:tc>
          <w:tcPr>
            <w:tcW w:w="3122" w:type="dxa"/>
          </w:tcPr>
          <w:p w:rsidR="00EE4F2B" w:rsidRPr="00716693" w:rsidRDefault="00EE4F2B" w:rsidP="00EE4F2B">
            <w:pPr>
              <w:widowControl w:val="0"/>
              <w:tabs>
                <w:tab w:val="left" w:pos="0"/>
              </w:tabs>
              <w:spacing w:line="288" w:lineRule="auto"/>
              <w:jc w:val="both"/>
              <w:rPr>
                <w:rFonts w:ascii="Tahoma" w:hAnsi="Tahoma" w:cs="Tahoma"/>
                <w:spacing w:val="-3"/>
                <w:sz w:val="22"/>
                <w:szCs w:val="22"/>
                <w:lang w:val="es-ES_tradnl"/>
              </w:rPr>
            </w:pPr>
            <w:r w:rsidRPr="00716693">
              <w:rPr>
                <w:rFonts w:ascii="Tahoma" w:hAnsi="Tahoma" w:cs="Tahoma"/>
                <w:spacing w:val="-3"/>
                <w:sz w:val="22"/>
                <w:szCs w:val="22"/>
                <w:lang w:val="es-ES_tradnl"/>
              </w:rPr>
              <w:t>MIRADOR CAMPERO S.A.</w:t>
            </w:r>
          </w:p>
        </w:tc>
        <w:tc>
          <w:tcPr>
            <w:tcW w:w="1589" w:type="dxa"/>
          </w:tcPr>
          <w:p w:rsidR="00EE4F2B" w:rsidRPr="00EA50A1" w:rsidRDefault="00EE4F2B" w:rsidP="00876DA3">
            <w:pPr>
              <w:widowControl w:val="0"/>
              <w:tabs>
                <w:tab w:val="left" w:pos="0"/>
              </w:tabs>
              <w:spacing w:line="288" w:lineRule="auto"/>
              <w:jc w:val="center"/>
              <w:rPr>
                <w:rFonts w:ascii="Tahoma" w:hAnsi="Tahoma" w:cs="Tahoma"/>
                <w:spacing w:val="-3"/>
                <w:sz w:val="22"/>
                <w:szCs w:val="22"/>
                <w:lang w:val="es-ES_tradnl"/>
              </w:rPr>
            </w:pPr>
            <w:r>
              <w:rPr>
                <w:rFonts w:ascii="Tahoma" w:hAnsi="Tahoma" w:cs="Tahoma"/>
                <w:spacing w:val="-3"/>
                <w:sz w:val="22"/>
                <w:szCs w:val="22"/>
                <w:lang w:val="es-ES_tradnl"/>
              </w:rPr>
              <w:t>AVAL SCOTIABANK</w:t>
            </w:r>
          </w:p>
        </w:tc>
        <w:tc>
          <w:tcPr>
            <w:tcW w:w="827" w:type="dxa"/>
          </w:tcPr>
          <w:p w:rsidR="00EE4F2B" w:rsidRPr="00EA50A1" w:rsidRDefault="00EE4F2B" w:rsidP="00876DA3">
            <w:pPr>
              <w:widowControl w:val="0"/>
              <w:tabs>
                <w:tab w:val="left" w:pos="0"/>
              </w:tabs>
              <w:spacing w:line="288" w:lineRule="auto"/>
              <w:jc w:val="center"/>
              <w:rPr>
                <w:rFonts w:ascii="Tahoma" w:hAnsi="Tahoma" w:cs="Tahoma"/>
                <w:spacing w:val="-3"/>
                <w:sz w:val="22"/>
                <w:szCs w:val="22"/>
                <w:lang w:val="es-ES_tradnl"/>
              </w:rPr>
            </w:pPr>
            <w:r w:rsidRPr="00EA50A1">
              <w:rPr>
                <w:rFonts w:ascii="Tahoma" w:hAnsi="Tahoma" w:cs="Tahoma"/>
                <w:spacing w:val="-3"/>
                <w:sz w:val="22"/>
                <w:szCs w:val="22"/>
                <w:lang w:val="es-ES_tradnl"/>
              </w:rPr>
              <w:t>U$S</w:t>
            </w:r>
          </w:p>
        </w:tc>
        <w:tc>
          <w:tcPr>
            <w:tcW w:w="1548" w:type="dxa"/>
          </w:tcPr>
          <w:p w:rsidR="00EE4F2B" w:rsidRPr="00C13D27" w:rsidRDefault="00EE4F2B" w:rsidP="00876DA3">
            <w:pPr>
              <w:widowControl w:val="0"/>
              <w:tabs>
                <w:tab w:val="left" w:pos="0"/>
              </w:tabs>
              <w:spacing w:line="288" w:lineRule="auto"/>
              <w:jc w:val="right"/>
              <w:rPr>
                <w:rFonts w:ascii="Tahoma" w:hAnsi="Tahoma" w:cs="Tahoma"/>
                <w:spacing w:val="-3"/>
                <w:sz w:val="22"/>
                <w:szCs w:val="22"/>
                <w:highlight w:val="yellow"/>
                <w:lang w:val="es-ES_tradnl"/>
              </w:rPr>
            </w:pPr>
            <w:r>
              <w:rPr>
                <w:rFonts w:ascii="Tahoma" w:hAnsi="Tahoma" w:cs="Tahoma"/>
                <w:spacing w:val="-3"/>
                <w:sz w:val="22"/>
                <w:szCs w:val="22"/>
                <w:lang w:val="es-ES_tradnl"/>
              </w:rPr>
              <w:t>150.041</w:t>
            </w:r>
          </w:p>
        </w:tc>
      </w:tr>
      <w:tr w:rsidR="00D61F3F" w:rsidRPr="001E7D47" w:rsidTr="00174440">
        <w:trPr>
          <w:jc w:val="center"/>
        </w:trPr>
        <w:tc>
          <w:tcPr>
            <w:tcW w:w="1634" w:type="dxa"/>
            <w:shd w:val="clear" w:color="auto" w:fill="FFFFFF"/>
          </w:tcPr>
          <w:p w:rsidR="00D61F3F" w:rsidRPr="00EA50A1" w:rsidRDefault="00D61F3F" w:rsidP="00A4590A">
            <w:pPr>
              <w:widowControl w:val="0"/>
              <w:tabs>
                <w:tab w:val="left" w:pos="0"/>
              </w:tabs>
              <w:spacing w:line="288" w:lineRule="auto"/>
              <w:jc w:val="both"/>
              <w:rPr>
                <w:rFonts w:ascii="Tahoma" w:hAnsi="Tahoma" w:cs="Tahoma"/>
                <w:spacing w:val="-3"/>
                <w:sz w:val="22"/>
                <w:szCs w:val="22"/>
                <w:lang w:val="es-ES_tradnl"/>
              </w:rPr>
            </w:pPr>
            <w:r w:rsidRPr="00EA50A1">
              <w:rPr>
                <w:rFonts w:ascii="Tahoma" w:hAnsi="Tahoma" w:cs="Tahoma"/>
                <w:spacing w:val="-3"/>
                <w:sz w:val="22"/>
                <w:szCs w:val="22"/>
                <w:lang w:val="es-ES_tradnl"/>
              </w:rPr>
              <w:t>CONTRATO</w:t>
            </w:r>
          </w:p>
        </w:tc>
        <w:tc>
          <w:tcPr>
            <w:tcW w:w="3122" w:type="dxa"/>
          </w:tcPr>
          <w:p w:rsidR="00D61F3F" w:rsidRPr="00716693" w:rsidRDefault="00D61F3F" w:rsidP="00174440">
            <w:pPr>
              <w:widowControl w:val="0"/>
              <w:tabs>
                <w:tab w:val="left" w:pos="0"/>
              </w:tabs>
              <w:spacing w:line="288" w:lineRule="auto"/>
              <w:jc w:val="both"/>
              <w:rPr>
                <w:rFonts w:ascii="Tahoma" w:hAnsi="Tahoma" w:cs="Tahoma"/>
                <w:spacing w:val="-3"/>
                <w:sz w:val="22"/>
                <w:szCs w:val="22"/>
                <w:lang w:val="es-ES_tradnl"/>
              </w:rPr>
            </w:pPr>
            <w:r w:rsidRPr="00716693">
              <w:rPr>
                <w:rFonts w:ascii="Tahoma" w:hAnsi="Tahoma" w:cs="Tahoma"/>
                <w:spacing w:val="-3"/>
                <w:sz w:val="22"/>
                <w:szCs w:val="22"/>
                <w:lang w:val="es-ES_tradnl"/>
              </w:rPr>
              <w:t>NARANPARK S.A.</w:t>
            </w:r>
            <w:r w:rsidR="00043FF5" w:rsidRPr="00716693">
              <w:rPr>
                <w:rFonts w:ascii="Tahoma" w:hAnsi="Tahoma" w:cs="Tahoma"/>
                <w:spacing w:val="-3"/>
                <w:sz w:val="22"/>
                <w:szCs w:val="22"/>
                <w:lang w:val="es-ES_tradnl"/>
              </w:rPr>
              <w:t xml:space="preserve"> (*)</w:t>
            </w:r>
          </w:p>
        </w:tc>
        <w:tc>
          <w:tcPr>
            <w:tcW w:w="1589" w:type="dxa"/>
          </w:tcPr>
          <w:p w:rsidR="00D61F3F" w:rsidRPr="0007267F" w:rsidRDefault="00D61F3F" w:rsidP="00174440">
            <w:pPr>
              <w:widowControl w:val="0"/>
              <w:tabs>
                <w:tab w:val="left" w:pos="0"/>
              </w:tabs>
              <w:spacing w:line="288" w:lineRule="auto"/>
              <w:jc w:val="center"/>
              <w:rPr>
                <w:rFonts w:ascii="Tahoma" w:hAnsi="Tahoma" w:cs="Tahoma"/>
                <w:spacing w:val="-3"/>
                <w:sz w:val="22"/>
                <w:szCs w:val="22"/>
                <w:lang w:val="es-ES_tradnl"/>
              </w:rPr>
            </w:pPr>
            <w:r>
              <w:rPr>
                <w:rFonts w:ascii="Tahoma" w:hAnsi="Tahoma" w:cs="Tahoma"/>
                <w:spacing w:val="-3"/>
                <w:sz w:val="22"/>
                <w:szCs w:val="22"/>
                <w:lang w:val="es-ES_tradnl"/>
              </w:rPr>
              <w:t>SANCOR</w:t>
            </w:r>
          </w:p>
        </w:tc>
        <w:tc>
          <w:tcPr>
            <w:tcW w:w="827" w:type="dxa"/>
          </w:tcPr>
          <w:p w:rsidR="00D61F3F" w:rsidRPr="0007267F" w:rsidRDefault="00D61F3F" w:rsidP="00174440">
            <w:pPr>
              <w:widowControl w:val="0"/>
              <w:tabs>
                <w:tab w:val="left" w:pos="0"/>
              </w:tabs>
              <w:spacing w:line="288" w:lineRule="auto"/>
              <w:jc w:val="center"/>
              <w:rPr>
                <w:rFonts w:ascii="Tahoma" w:hAnsi="Tahoma" w:cs="Tahoma"/>
                <w:spacing w:val="-3"/>
                <w:sz w:val="22"/>
                <w:szCs w:val="22"/>
                <w:lang w:val="es-ES_tradnl"/>
              </w:rPr>
            </w:pPr>
            <w:r>
              <w:rPr>
                <w:rFonts w:ascii="Tahoma" w:hAnsi="Tahoma" w:cs="Tahoma"/>
                <w:spacing w:val="-3"/>
                <w:sz w:val="22"/>
                <w:szCs w:val="22"/>
                <w:lang w:val="es-ES_tradnl"/>
              </w:rPr>
              <w:t>U$S</w:t>
            </w:r>
          </w:p>
        </w:tc>
        <w:tc>
          <w:tcPr>
            <w:tcW w:w="1548" w:type="dxa"/>
          </w:tcPr>
          <w:p w:rsidR="00D61F3F" w:rsidRPr="00D61F3F" w:rsidRDefault="00C02CEE" w:rsidP="00D61F3F">
            <w:pPr>
              <w:widowControl w:val="0"/>
              <w:tabs>
                <w:tab w:val="left" w:pos="0"/>
              </w:tabs>
              <w:spacing w:line="288" w:lineRule="auto"/>
              <w:jc w:val="right"/>
              <w:rPr>
                <w:rFonts w:ascii="Tahoma" w:hAnsi="Tahoma" w:cs="Tahoma"/>
                <w:spacing w:val="-3"/>
                <w:sz w:val="22"/>
                <w:szCs w:val="22"/>
                <w:lang w:val="es-ES_tradnl"/>
              </w:rPr>
            </w:pPr>
            <w:r>
              <w:rPr>
                <w:rFonts w:ascii="Tahoma" w:hAnsi="Tahoma" w:cs="Tahoma"/>
                <w:spacing w:val="-3"/>
                <w:sz w:val="22"/>
                <w:szCs w:val="22"/>
                <w:lang w:val="es-ES_tradnl"/>
              </w:rPr>
              <w:t>228.048</w:t>
            </w:r>
          </w:p>
        </w:tc>
      </w:tr>
      <w:tr w:rsidR="00D61F3F" w:rsidRPr="001E7D47" w:rsidTr="00174440">
        <w:trPr>
          <w:jc w:val="center"/>
        </w:trPr>
        <w:tc>
          <w:tcPr>
            <w:tcW w:w="1634" w:type="dxa"/>
            <w:shd w:val="clear" w:color="auto" w:fill="FFFFFF"/>
          </w:tcPr>
          <w:p w:rsidR="00D61F3F" w:rsidRPr="0007267F" w:rsidRDefault="00D61F3F" w:rsidP="00174440">
            <w:pPr>
              <w:widowControl w:val="0"/>
              <w:tabs>
                <w:tab w:val="left" w:pos="0"/>
              </w:tabs>
              <w:spacing w:line="288" w:lineRule="auto"/>
              <w:jc w:val="both"/>
              <w:rPr>
                <w:rFonts w:ascii="Tahoma" w:hAnsi="Tahoma" w:cs="Tahoma"/>
                <w:spacing w:val="-3"/>
                <w:sz w:val="22"/>
                <w:szCs w:val="22"/>
                <w:lang w:val="es-ES_tradnl"/>
              </w:rPr>
            </w:pPr>
            <w:r w:rsidRPr="00EA50A1">
              <w:rPr>
                <w:rFonts w:ascii="Tahoma" w:hAnsi="Tahoma" w:cs="Tahoma"/>
                <w:spacing w:val="-3"/>
                <w:sz w:val="22"/>
                <w:szCs w:val="22"/>
                <w:lang w:val="es-ES_tradnl"/>
              </w:rPr>
              <w:t>CONTRATO</w:t>
            </w:r>
          </w:p>
        </w:tc>
        <w:tc>
          <w:tcPr>
            <w:tcW w:w="3122" w:type="dxa"/>
          </w:tcPr>
          <w:p w:rsidR="00D61F3F" w:rsidRPr="00716693" w:rsidRDefault="00D61F3F" w:rsidP="00174440">
            <w:pPr>
              <w:widowControl w:val="0"/>
              <w:tabs>
                <w:tab w:val="left" w:pos="0"/>
              </w:tabs>
              <w:spacing w:line="288" w:lineRule="auto"/>
              <w:jc w:val="both"/>
              <w:rPr>
                <w:rFonts w:ascii="Tahoma" w:hAnsi="Tahoma" w:cs="Tahoma"/>
                <w:spacing w:val="-3"/>
                <w:sz w:val="22"/>
                <w:szCs w:val="22"/>
                <w:lang w:val="es-ES_tradnl"/>
              </w:rPr>
            </w:pPr>
            <w:r w:rsidRPr="00716693">
              <w:rPr>
                <w:rFonts w:ascii="Tahoma" w:hAnsi="Tahoma" w:cs="Tahoma"/>
                <w:spacing w:val="-3"/>
                <w:sz w:val="22"/>
                <w:szCs w:val="22"/>
                <w:lang w:val="es-ES_tradnl"/>
              </w:rPr>
              <w:t>MANTEO S.A.</w:t>
            </w:r>
          </w:p>
        </w:tc>
        <w:tc>
          <w:tcPr>
            <w:tcW w:w="1589" w:type="dxa"/>
          </w:tcPr>
          <w:p w:rsidR="00D61F3F" w:rsidRPr="0007267F" w:rsidRDefault="00D61F3F" w:rsidP="00174440">
            <w:pPr>
              <w:widowControl w:val="0"/>
              <w:tabs>
                <w:tab w:val="left" w:pos="0"/>
              </w:tabs>
              <w:spacing w:line="288" w:lineRule="auto"/>
              <w:jc w:val="center"/>
              <w:rPr>
                <w:rFonts w:ascii="Tahoma" w:hAnsi="Tahoma" w:cs="Tahoma"/>
                <w:spacing w:val="-3"/>
                <w:sz w:val="22"/>
                <w:szCs w:val="22"/>
                <w:lang w:val="es-ES_tradnl"/>
              </w:rPr>
            </w:pPr>
            <w:r>
              <w:rPr>
                <w:rFonts w:ascii="Tahoma" w:hAnsi="Tahoma" w:cs="Tahoma"/>
                <w:spacing w:val="-3"/>
                <w:sz w:val="22"/>
                <w:szCs w:val="22"/>
                <w:lang w:val="es-ES_tradnl"/>
              </w:rPr>
              <w:t>SANCOR</w:t>
            </w:r>
          </w:p>
        </w:tc>
        <w:tc>
          <w:tcPr>
            <w:tcW w:w="827" w:type="dxa"/>
          </w:tcPr>
          <w:p w:rsidR="00D61F3F" w:rsidRPr="0007267F" w:rsidRDefault="00D61F3F" w:rsidP="00174440">
            <w:pPr>
              <w:widowControl w:val="0"/>
              <w:tabs>
                <w:tab w:val="left" w:pos="0"/>
              </w:tabs>
              <w:spacing w:line="288" w:lineRule="auto"/>
              <w:jc w:val="center"/>
              <w:rPr>
                <w:rFonts w:ascii="Tahoma" w:hAnsi="Tahoma" w:cs="Tahoma"/>
                <w:spacing w:val="-3"/>
                <w:sz w:val="22"/>
                <w:szCs w:val="22"/>
                <w:lang w:val="es-ES_tradnl"/>
              </w:rPr>
            </w:pPr>
            <w:r>
              <w:rPr>
                <w:rFonts w:ascii="Tahoma" w:hAnsi="Tahoma" w:cs="Tahoma"/>
                <w:spacing w:val="-3"/>
                <w:sz w:val="22"/>
                <w:szCs w:val="22"/>
                <w:lang w:val="es-ES_tradnl"/>
              </w:rPr>
              <w:t>U$S</w:t>
            </w:r>
          </w:p>
        </w:tc>
        <w:tc>
          <w:tcPr>
            <w:tcW w:w="1548" w:type="dxa"/>
          </w:tcPr>
          <w:p w:rsidR="00D61F3F" w:rsidRPr="00C13D27" w:rsidRDefault="00EE4F2B" w:rsidP="00174440">
            <w:pPr>
              <w:widowControl w:val="0"/>
              <w:tabs>
                <w:tab w:val="left" w:pos="0"/>
              </w:tabs>
              <w:spacing w:line="288" w:lineRule="auto"/>
              <w:jc w:val="right"/>
              <w:rPr>
                <w:rFonts w:ascii="Tahoma" w:hAnsi="Tahoma" w:cs="Tahoma"/>
                <w:spacing w:val="-3"/>
                <w:sz w:val="22"/>
                <w:szCs w:val="22"/>
                <w:highlight w:val="yellow"/>
                <w:lang w:val="es-ES_tradnl"/>
              </w:rPr>
            </w:pPr>
            <w:r>
              <w:rPr>
                <w:rFonts w:ascii="Tahoma" w:hAnsi="Tahoma" w:cs="Tahoma"/>
                <w:spacing w:val="-3"/>
                <w:sz w:val="22"/>
                <w:szCs w:val="22"/>
                <w:lang w:val="es-ES_tradnl"/>
              </w:rPr>
              <w:t>1.530.912</w:t>
            </w:r>
          </w:p>
        </w:tc>
      </w:tr>
      <w:tr w:rsidR="00EE4F2B" w:rsidRPr="001E7D47" w:rsidTr="002014D2">
        <w:trPr>
          <w:jc w:val="center"/>
        </w:trPr>
        <w:tc>
          <w:tcPr>
            <w:tcW w:w="1634" w:type="dxa"/>
            <w:shd w:val="clear" w:color="auto" w:fill="FFFFFF"/>
          </w:tcPr>
          <w:p w:rsidR="00EE4F2B" w:rsidRPr="0007267F" w:rsidRDefault="00EE4F2B" w:rsidP="00876DA3">
            <w:pPr>
              <w:widowControl w:val="0"/>
              <w:tabs>
                <w:tab w:val="left" w:pos="0"/>
              </w:tabs>
              <w:spacing w:line="288" w:lineRule="auto"/>
              <w:jc w:val="both"/>
              <w:rPr>
                <w:rFonts w:ascii="Tahoma" w:hAnsi="Tahoma" w:cs="Tahoma"/>
                <w:spacing w:val="-3"/>
                <w:sz w:val="22"/>
                <w:szCs w:val="22"/>
                <w:lang w:val="es-ES_tradnl"/>
              </w:rPr>
            </w:pPr>
            <w:r w:rsidRPr="00EA50A1">
              <w:rPr>
                <w:rFonts w:ascii="Tahoma" w:hAnsi="Tahoma" w:cs="Tahoma"/>
                <w:spacing w:val="-3"/>
                <w:sz w:val="22"/>
                <w:szCs w:val="22"/>
                <w:lang w:val="es-ES_tradnl"/>
              </w:rPr>
              <w:t>CONTRATO</w:t>
            </w:r>
          </w:p>
        </w:tc>
        <w:tc>
          <w:tcPr>
            <w:tcW w:w="3122" w:type="dxa"/>
          </w:tcPr>
          <w:p w:rsidR="00EE4F2B" w:rsidRDefault="00EE4F2B" w:rsidP="002014D2">
            <w:pPr>
              <w:widowControl w:val="0"/>
              <w:tabs>
                <w:tab w:val="left" w:pos="0"/>
              </w:tabs>
              <w:spacing w:line="288" w:lineRule="auto"/>
              <w:jc w:val="both"/>
              <w:rPr>
                <w:rFonts w:ascii="Tahoma" w:hAnsi="Tahoma" w:cs="Tahoma"/>
                <w:spacing w:val="-3"/>
                <w:sz w:val="22"/>
                <w:szCs w:val="22"/>
                <w:lang w:val="es-ES_tradnl"/>
              </w:rPr>
            </w:pPr>
            <w:r>
              <w:rPr>
                <w:rFonts w:ascii="Tahoma" w:hAnsi="Tahoma" w:cs="Tahoma"/>
                <w:spacing w:val="-3"/>
                <w:sz w:val="22"/>
                <w:szCs w:val="22"/>
                <w:lang w:val="es-ES_tradnl"/>
              </w:rPr>
              <w:t>ICM S.A. (*)</w:t>
            </w:r>
          </w:p>
        </w:tc>
        <w:tc>
          <w:tcPr>
            <w:tcW w:w="1589" w:type="dxa"/>
          </w:tcPr>
          <w:p w:rsidR="00EE4F2B" w:rsidRPr="0007267F" w:rsidRDefault="00EE4F2B" w:rsidP="00330C68">
            <w:pPr>
              <w:widowControl w:val="0"/>
              <w:tabs>
                <w:tab w:val="left" w:pos="0"/>
              </w:tabs>
              <w:spacing w:line="288" w:lineRule="auto"/>
              <w:jc w:val="center"/>
              <w:rPr>
                <w:rFonts w:ascii="Tahoma" w:hAnsi="Tahoma" w:cs="Tahoma"/>
                <w:spacing w:val="-3"/>
                <w:sz w:val="22"/>
                <w:szCs w:val="22"/>
                <w:lang w:val="es-ES_tradnl"/>
              </w:rPr>
            </w:pPr>
            <w:r>
              <w:rPr>
                <w:rFonts w:ascii="Tahoma" w:hAnsi="Tahoma" w:cs="Tahoma"/>
                <w:spacing w:val="-3"/>
                <w:sz w:val="22"/>
                <w:szCs w:val="22"/>
                <w:lang w:val="es-ES_tradnl"/>
              </w:rPr>
              <w:t>BSE</w:t>
            </w:r>
          </w:p>
        </w:tc>
        <w:tc>
          <w:tcPr>
            <w:tcW w:w="827" w:type="dxa"/>
          </w:tcPr>
          <w:p w:rsidR="00EE4F2B" w:rsidRPr="0007267F" w:rsidRDefault="00EE4F2B" w:rsidP="00876DA3">
            <w:pPr>
              <w:widowControl w:val="0"/>
              <w:tabs>
                <w:tab w:val="left" w:pos="0"/>
              </w:tabs>
              <w:spacing w:line="288" w:lineRule="auto"/>
              <w:jc w:val="center"/>
              <w:rPr>
                <w:rFonts w:ascii="Tahoma" w:hAnsi="Tahoma" w:cs="Tahoma"/>
                <w:spacing w:val="-3"/>
                <w:sz w:val="22"/>
                <w:szCs w:val="22"/>
                <w:lang w:val="es-ES_tradnl"/>
              </w:rPr>
            </w:pPr>
            <w:r>
              <w:rPr>
                <w:rFonts w:ascii="Tahoma" w:hAnsi="Tahoma" w:cs="Tahoma"/>
                <w:spacing w:val="-3"/>
                <w:sz w:val="22"/>
                <w:szCs w:val="22"/>
                <w:lang w:val="es-ES_tradnl"/>
              </w:rPr>
              <w:t>U$S</w:t>
            </w:r>
          </w:p>
        </w:tc>
        <w:tc>
          <w:tcPr>
            <w:tcW w:w="1548" w:type="dxa"/>
          </w:tcPr>
          <w:p w:rsidR="00EE4F2B" w:rsidRPr="00C4350F" w:rsidRDefault="00EE4F2B" w:rsidP="00850252">
            <w:pPr>
              <w:widowControl w:val="0"/>
              <w:tabs>
                <w:tab w:val="left" w:pos="0"/>
              </w:tabs>
              <w:spacing w:line="288" w:lineRule="auto"/>
              <w:jc w:val="right"/>
              <w:rPr>
                <w:rFonts w:ascii="Tahoma" w:hAnsi="Tahoma" w:cs="Tahoma"/>
                <w:spacing w:val="-3"/>
                <w:sz w:val="22"/>
                <w:szCs w:val="22"/>
                <w:lang w:val="es-ES_tradnl"/>
              </w:rPr>
            </w:pPr>
            <w:r>
              <w:rPr>
                <w:rFonts w:ascii="Tahoma" w:hAnsi="Tahoma" w:cs="Tahoma"/>
                <w:spacing w:val="-3"/>
                <w:sz w:val="22"/>
                <w:szCs w:val="22"/>
                <w:lang w:val="es-ES_tradnl"/>
              </w:rPr>
              <w:t>13.650</w:t>
            </w:r>
          </w:p>
        </w:tc>
      </w:tr>
      <w:tr w:rsidR="00EE4F2B" w:rsidRPr="001E7D47" w:rsidTr="002014D2">
        <w:trPr>
          <w:jc w:val="center"/>
        </w:trPr>
        <w:tc>
          <w:tcPr>
            <w:tcW w:w="1634" w:type="dxa"/>
            <w:shd w:val="clear" w:color="auto" w:fill="FFFFFF"/>
          </w:tcPr>
          <w:p w:rsidR="00EE4F2B" w:rsidRPr="0007267F" w:rsidRDefault="00EE4F2B" w:rsidP="00876DA3">
            <w:pPr>
              <w:widowControl w:val="0"/>
              <w:tabs>
                <w:tab w:val="left" w:pos="0"/>
              </w:tabs>
              <w:spacing w:line="288" w:lineRule="auto"/>
              <w:jc w:val="both"/>
              <w:rPr>
                <w:rFonts w:ascii="Tahoma" w:hAnsi="Tahoma" w:cs="Tahoma"/>
                <w:spacing w:val="-3"/>
                <w:sz w:val="22"/>
                <w:szCs w:val="22"/>
                <w:lang w:val="es-ES_tradnl"/>
              </w:rPr>
            </w:pPr>
            <w:r w:rsidRPr="00EA50A1">
              <w:rPr>
                <w:rFonts w:ascii="Tahoma" w:hAnsi="Tahoma" w:cs="Tahoma"/>
                <w:spacing w:val="-3"/>
                <w:sz w:val="22"/>
                <w:szCs w:val="22"/>
                <w:lang w:val="es-ES_tradnl"/>
              </w:rPr>
              <w:t>CONTRATO</w:t>
            </w:r>
          </w:p>
        </w:tc>
        <w:tc>
          <w:tcPr>
            <w:tcW w:w="3122" w:type="dxa"/>
          </w:tcPr>
          <w:p w:rsidR="00EE4F2B" w:rsidRDefault="00EE4F2B" w:rsidP="002014D2">
            <w:pPr>
              <w:widowControl w:val="0"/>
              <w:tabs>
                <w:tab w:val="left" w:pos="0"/>
              </w:tabs>
              <w:spacing w:line="288" w:lineRule="auto"/>
              <w:jc w:val="both"/>
              <w:rPr>
                <w:rFonts w:ascii="Tahoma" w:hAnsi="Tahoma" w:cs="Tahoma"/>
                <w:spacing w:val="-3"/>
                <w:sz w:val="22"/>
                <w:szCs w:val="22"/>
                <w:lang w:val="es-ES_tradnl"/>
              </w:rPr>
            </w:pPr>
            <w:r>
              <w:rPr>
                <w:rFonts w:ascii="Tahoma" w:hAnsi="Tahoma" w:cs="Tahoma"/>
                <w:spacing w:val="-3"/>
                <w:sz w:val="22"/>
                <w:szCs w:val="22"/>
                <w:lang w:val="es-ES_tradnl"/>
              </w:rPr>
              <w:t>JPR SRL (*)</w:t>
            </w:r>
          </w:p>
        </w:tc>
        <w:tc>
          <w:tcPr>
            <w:tcW w:w="1589" w:type="dxa"/>
          </w:tcPr>
          <w:p w:rsidR="00EE4F2B" w:rsidRPr="0007267F" w:rsidRDefault="00EE4F2B" w:rsidP="00330C68">
            <w:pPr>
              <w:widowControl w:val="0"/>
              <w:tabs>
                <w:tab w:val="left" w:pos="0"/>
              </w:tabs>
              <w:spacing w:line="288" w:lineRule="auto"/>
              <w:jc w:val="center"/>
              <w:rPr>
                <w:rFonts w:ascii="Tahoma" w:hAnsi="Tahoma" w:cs="Tahoma"/>
                <w:spacing w:val="-3"/>
                <w:sz w:val="22"/>
                <w:szCs w:val="22"/>
                <w:lang w:val="es-ES_tradnl"/>
              </w:rPr>
            </w:pPr>
            <w:r>
              <w:rPr>
                <w:rFonts w:ascii="Tahoma" w:hAnsi="Tahoma" w:cs="Tahoma"/>
                <w:spacing w:val="-3"/>
                <w:sz w:val="22"/>
                <w:szCs w:val="22"/>
                <w:lang w:val="es-ES_tradnl"/>
              </w:rPr>
              <w:t>SURA</w:t>
            </w:r>
          </w:p>
        </w:tc>
        <w:tc>
          <w:tcPr>
            <w:tcW w:w="827" w:type="dxa"/>
          </w:tcPr>
          <w:p w:rsidR="00EE4F2B" w:rsidRPr="0007267F" w:rsidRDefault="00EE4F2B" w:rsidP="002014D2">
            <w:pPr>
              <w:widowControl w:val="0"/>
              <w:tabs>
                <w:tab w:val="left" w:pos="0"/>
              </w:tabs>
              <w:spacing w:line="288" w:lineRule="auto"/>
              <w:jc w:val="center"/>
              <w:rPr>
                <w:rFonts w:ascii="Tahoma" w:hAnsi="Tahoma" w:cs="Tahoma"/>
                <w:spacing w:val="-3"/>
                <w:sz w:val="22"/>
                <w:szCs w:val="22"/>
                <w:lang w:val="es-ES_tradnl"/>
              </w:rPr>
            </w:pPr>
            <w:r>
              <w:rPr>
                <w:rFonts w:ascii="Tahoma" w:hAnsi="Tahoma" w:cs="Tahoma"/>
                <w:spacing w:val="-3"/>
                <w:sz w:val="22"/>
                <w:szCs w:val="22"/>
                <w:lang w:val="es-ES_tradnl"/>
              </w:rPr>
              <w:t>$</w:t>
            </w:r>
          </w:p>
        </w:tc>
        <w:tc>
          <w:tcPr>
            <w:tcW w:w="1548" w:type="dxa"/>
          </w:tcPr>
          <w:p w:rsidR="00EE4F2B" w:rsidRPr="00C4350F" w:rsidRDefault="00EE4F2B" w:rsidP="00850252">
            <w:pPr>
              <w:widowControl w:val="0"/>
              <w:tabs>
                <w:tab w:val="left" w:pos="0"/>
              </w:tabs>
              <w:spacing w:line="288" w:lineRule="auto"/>
              <w:jc w:val="right"/>
              <w:rPr>
                <w:rFonts w:ascii="Tahoma" w:hAnsi="Tahoma" w:cs="Tahoma"/>
                <w:spacing w:val="-3"/>
                <w:sz w:val="22"/>
                <w:szCs w:val="22"/>
                <w:lang w:val="es-ES_tradnl"/>
              </w:rPr>
            </w:pPr>
            <w:r>
              <w:rPr>
                <w:rFonts w:ascii="Tahoma" w:hAnsi="Tahoma" w:cs="Tahoma"/>
                <w:spacing w:val="-3"/>
                <w:sz w:val="22"/>
                <w:szCs w:val="22"/>
                <w:lang w:val="es-ES_tradnl"/>
              </w:rPr>
              <w:t>195.650</w:t>
            </w:r>
          </w:p>
        </w:tc>
      </w:tr>
      <w:tr w:rsidR="00EE4F2B" w:rsidRPr="00421A74" w:rsidTr="002014D2">
        <w:trPr>
          <w:jc w:val="center"/>
        </w:trPr>
        <w:tc>
          <w:tcPr>
            <w:tcW w:w="1634" w:type="dxa"/>
            <w:shd w:val="clear" w:color="auto" w:fill="FFFFFF"/>
          </w:tcPr>
          <w:p w:rsidR="00EE4F2B" w:rsidRPr="0007267F" w:rsidRDefault="00EE4F2B" w:rsidP="00876DA3">
            <w:pPr>
              <w:widowControl w:val="0"/>
              <w:tabs>
                <w:tab w:val="left" w:pos="0"/>
              </w:tabs>
              <w:spacing w:line="288" w:lineRule="auto"/>
              <w:jc w:val="both"/>
              <w:rPr>
                <w:rFonts w:ascii="Tahoma" w:hAnsi="Tahoma" w:cs="Tahoma"/>
                <w:spacing w:val="-3"/>
                <w:sz w:val="22"/>
                <w:szCs w:val="22"/>
                <w:lang w:val="es-ES_tradnl"/>
              </w:rPr>
            </w:pPr>
            <w:r w:rsidRPr="00EA50A1">
              <w:rPr>
                <w:rFonts w:ascii="Tahoma" w:hAnsi="Tahoma" w:cs="Tahoma"/>
                <w:spacing w:val="-3"/>
                <w:sz w:val="22"/>
                <w:szCs w:val="22"/>
                <w:lang w:val="es-ES_tradnl"/>
              </w:rPr>
              <w:t>CONTRATO</w:t>
            </w:r>
          </w:p>
        </w:tc>
        <w:tc>
          <w:tcPr>
            <w:tcW w:w="3122" w:type="dxa"/>
          </w:tcPr>
          <w:p w:rsidR="00EE4F2B" w:rsidRPr="00716693" w:rsidRDefault="00EE4F2B" w:rsidP="00EE216D">
            <w:pPr>
              <w:widowControl w:val="0"/>
              <w:tabs>
                <w:tab w:val="left" w:pos="0"/>
              </w:tabs>
              <w:spacing w:line="288" w:lineRule="auto"/>
              <w:jc w:val="both"/>
              <w:rPr>
                <w:rFonts w:ascii="Tahoma" w:hAnsi="Tahoma" w:cs="Tahoma"/>
                <w:spacing w:val="-3"/>
                <w:sz w:val="22"/>
                <w:szCs w:val="22"/>
              </w:rPr>
            </w:pPr>
            <w:r w:rsidRPr="00716693">
              <w:rPr>
                <w:rFonts w:ascii="Tahoma" w:hAnsi="Tahoma" w:cs="Tahoma"/>
                <w:spacing w:val="-3"/>
                <w:sz w:val="22"/>
                <w:szCs w:val="22"/>
              </w:rPr>
              <w:t>VARELA Y OTROS (*)</w:t>
            </w:r>
          </w:p>
        </w:tc>
        <w:tc>
          <w:tcPr>
            <w:tcW w:w="1589" w:type="dxa"/>
          </w:tcPr>
          <w:p w:rsidR="00EE4F2B" w:rsidRDefault="00EE4F2B" w:rsidP="00993429">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BERKLEY</w:t>
            </w:r>
          </w:p>
        </w:tc>
        <w:tc>
          <w:tcPr>
            <w:tcW w:w="827" w:type="dxa"/>
          </w:tcPr>
          <w:p w:rsidR="00EE4F2B" w:rsidRDefault="00EE4F2B" w:rsidP="002014D2">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w:t>
            </w:r>
          </w:p>
        </w:tc>
        <w:tc>
          <w:tcPr>
            <w:tcW w:w="1548" w:type="dxa"/>
          </w:tcPr>
          <w:p w:rsidR="00EE4F2B" w:rsidRPr="00C4350F" w:rsidRDefault="00EE4F2B" w:rsidP="00850252">
            <w:pPr>
              <w:widowControl w:val="0"/>
              <w:tabs>
                <w:tab w:val="left" w:pos="0"/>
              </w:tabs>
              <w:spacing w:line="288" w:lineRule="auto"/>
              <w:jc w:val="right"/>
              <w:rPr>
                <w:rFonts w:ascii="Tahoma" w:hAnsi="Tahoma" w:cs="Tahoma"/>
                <w:spacing w:val="-3"/>
                <w:sz w:val="22"/>
                <w:szCs w:val="22"/>
              </w:rPr>
            </w:pPr>
            <w:r>
              <w:rPr>
                <w:rFonts w:ascii="Tahoma" w:hAnsi="Tahoma" w:cs="Tahoma"/>
                <w:spacing w:val="-3"/>
                <w:sz w:val="22"/>
                <w:szCs w:val="22"/>
              </w:rPr>
              <w:t>3.784.539</w:t>
            </w:r>
          </w:p>
        </w:tc>
      </w:tr>
      <w:tr w:rsidR="00EE4F2B" w:rsidRPr="00421A74" w:rsidTr="002014D2">
        <w:trPr>
          <w:jc w:val="center"/>
        </w:trPr>
        <w:tc>
          <w:tcPr>
            <w:tcW w:w="1634" w:type="dxa"/>
            <w:shd w:val="clear" w:color="auto" w:fill="FFFFFF"/>
          </w:tcPr>
          <w:p w:rsidR="00EE4F2B" w:rsidRPr="0007267F" w:rsidRDefault="00EE4F2B" w:rsidP="00876DA3">
            <w:pPr>
              <w:widowControl w:val="0"/>
              <w:tabs>
                <w:tab w:val="left" w:pos="0"/>
              </w:tabs>
              <w:spacing w:line="288" w:lineRule="auto"/>
              <w:jc w:val="both"/>
              <w:rPr>
                <w:rFonts w:ascii="Tahoma" w:hAnsi="Tahoma" w:cs="Tahoma"/>
                <w:spacing w:val="-3"/>
                <w:sz w:val="22"/>
                <w:szCs w:val="22"/>
                <w:lang w:val="es-ES_tradnl"/>
              </w:rPr>
            </w:pPr>
            <w:r w:rsidRPr="00EA50A1">
              <w:rPr>
                <w:rFonts w:ascii="Tahoma" w:hAnsi="Tahoma" w:cs="Tahoma"/>
                <w:spacing w:val="-3"/>
                <w:sz w:val="22"/>
                <w:szCs w:val="22"/>
                <w:lang w:val="es-ES_tradnl"/>
              </w:rPr>
              <w:t>CONTRATO</w:t>
            </w:r>
          </w:p>
        </w:tc>
        <w:tc>
          <w:tcPr>
            <w:tcW w:w="3122" w:type="dxa"/>
          </w:tcPr>
          <w:p w:rsidR="00EE4F2B" w:rsidRPr="00716693" w:rsidRDefault="00EE4F2B" w:rsidP="00EE216D">
            <w:pPr>
              <w:widowControl w:val="0"/>
              <w:tabs>
                <w:tab w:val="left" w:pos="0"/>
              </w:tabs>
              <w:spacing w:line="288" w:lineRule="auto"/>
              <w:jc w:val="both"/>
              <w:rPr>
                <w:rFonts w:ascii="Tahoma" w:hAnsi="Tahoma" w:cs="Tahoma"/>
                <w:spacing w:val="-3"/>
                <w:sz w:val="22"/>
                <w:szCs w:val="22"/>
              </w:rPr>
            </w:pPr>
            <w:r w:rsidRPr="00716693">
              <w:rPr>
                <w:rFonts w:ascii="Tahoma" w:hAnsi="Tahoma" w:cs="Tahoma"/>
                <w:spacing w:val="-3"/>
                <w:sz w:val="22"/>
                <w:szCs w:val="22"/>
              </w:rPr>
              <w:t>ICM S.A. (*)</w:t>
            </w:r>
          </w:p>
        </w:tc>
        <w:tc>
          <w:tcPr>
            <w:tcW w:w="1589" w:type="dxa"/>
          </w:tcPr>
          <w:p w:rsidR="00EE4F2B" w:rsidRDefault="00EE4F2B" w:rsidP="00993429">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BSE</w:t>
            </w:r>
          </w:p>
        </w:tc>
        <w:tc>
          <w:tcPr>
            <w:tcW w:w="827" w:type="dxa"/>
          </w:tcPr>
          <w:p w:rsidR="00EE4F2B" w:rsidRDefault="00EE4F2B" w:rsidP="002014D2">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U$S</w:t>
            </w:r>
          </w:p>
        </w:tc>
        <w:tc>
          <w:tcPr>
            <w:tcW w:w="1548" w:type="dxa"/>
          </w:tcPr>
          <w:p w:rsidR="00EE4F2B" w:rsidRPr="00C4350F" w:rsidRDefault="00EE4F2B" w:rsidP="00043FF5">
            <w:pPr>
              <w:widowControl w:val="0"/>
              <w:tabs>
                <w:tab w:val="left" w:pos="0"/>
              </w:tabs>
              <w:spacing w:line="288" w:lineRule="auto"/>
              <w:jc w:val="right"/>
              <w:rPr>
                <w:rFonts w:ascii="Tahoma" w:hAnsi="Tahoma" w:cs="Tahoma"/>
                <w:spacing w:val="-3"/>
                <w:sz w:val="22"/>
                <w:szCs w:val="22"/>
              </w:rPr>
            </w:pPr>
            <w:r w:rsidRPr="00C4350F">
              <w:rPr>
                <w:rFonts w:ascii="Tahoma" w:hAnsi="Tahoma" w:cs="Tahoma"/>
                <w:spacing w:val="-3"/>
                <w:sz w:val="22"/>
                <w:szCs w:val="22"/>
              </w:rPr>
              <w:t>139.356</w:t>
            </w:r>
          </w:p>
        </w:tc>
      </w:tr>
      <w:tr w:rsidR="00EE4F2B" w:rsidRPr="001E7D47" w:rsidTr="00876DA3">
        <w:trPr>
          <w:jc w:val="center"/>
        </w:trPr>
        <w:tc>
          <w:tcPr>
            <w:tcW w:w="1634" w:type="dxa"/>
            <w:shd w:val="clear" w:color="auto" w:fill="FFFFFF"/>
          </w:tcPr>
          <w:p w:rsidR="00EE4F2B" w:rsidRPr="0007267F" w:rsidRDefault="00EE4F2B" w:rsidP="00876DA3">
            <w:pPr>
              <w:rPr>
                <w:rFonts w:ascii="Tahoma" w:hAnsi="Tahoma" w:cs="Tahoma"/>
                <w:sz w:val="22"/>
                <w:szCs w:val="22"/>
              </w:rPr>
            </w:pPr>
            <w:r w:rsidRPr="0007267F">
              <w:rPr>
                <w:rFonts w:ascii="Tahoma" w:hAnsi="Tahoma" w:cs="Tahoma"/>
                <w:sz w:val="22"/>
                <w:szCs w:val="22"/>
              </w:rPr>
              <w:t>L.P. 07/12</w:t>
            </w:r>
          </w:p>
        </w:tc>
        <w:tc>
          <w:tcPr>
            <w:tcW w:w="3122" w:type="dxa"/>
          </w:tcPr>
          <w:p w:rsidR="00EE4F2B" w:rsidRPr="00716693" w:rsidRDefault="00EE4F2B" w:rsidP="00876DA3">
            <w:pPr>
              <w:widowControl w:val="0"/>
              <w:tabs>
                <w:tab w:val="left" w:pos="0"/>
              </w:tabs>
              <w:spacing w:line="288" w:lineRule="auto"/>
              <w:jc w:val="both"/>
              <w:rPr>
                <w:rFonts w:ascii="Tahoma" w:hAnsi="Tahoma" w:cs="Tahoma"/>
                <w:spacing w:val="-3"/>
                <w:sz w:val="22"/>
                <w:szCs w:val="22"/>
                <w:lang w:val="es-ES_tradnl"/>
              </w:rPr>
            </w:pPr>
            <w:r>
              <w:rPr>
                <w:rFonts w:ascii="Tahoma" w:hAnsi="Tahoma" w:cs="Tahoma"/>
                <w:spacing w:val="-3"/>
                <w:sz w:val="22"/>
                <w:szCs w:val="22"/>
                <w:lang w:val="es-ES_tradnl"/>
              </w:rPr>
              <w:t>MURILER S.A.</w:t>
            </w:r>
          </w:p>
        </w:tc>
        <w:tc>
          <w:tcPr>
            <w:tcW w:w="1589" w:type="dxa"/>
          </w:tcPr>
          <w:p w:rsidR="00EE4F2B" w:rsidRPr="0007267F" w:rsidRDefault="00EE4F2B" w:rsidP="00876DA3">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BSE</w:t>
            </w:r>
          </w:p>
        </w:tc>
        <w:tc>
          <w:tcPr>
            <w:tcW w:w="827" w:type="dxa"/>
          </w:tcPr>
          <w:p w:rsidR="00EE4F2B" w:rsidRPr="0007267F" w:rsidRDefault="00EE4F2B" w:rsidP="00876DA3">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U$S</w:t>
            </w:r>
          </w:p>
        </w:tc>
        <w:tc>
          <w:tcPr>
            <w:tcW w:w="1548" w:type="dxa"/>
          </w:tcPr>
          <w:p w:rsidR="00EE4F2B" w:rsidRPr="00C4350F" w:rsidRDefault="00EE4F2B" w:rsidP="00876DA3">
            <w:pPr>
              <w:widowControl w:val="0"/>
              <w:tabs>
                <w:tab w:val="left" w:pos="0"/>
              </w:tabs>
              <w:spacing w:line="288" w:lineRule="auto"/>
              <w:jc w:val="right"/>
              <w:rPr>
                <w:rFonts w:ascii="Tahoma" w:hAnsi="Tahoma" w:cs="Tahoma"/>
                <w:spacing w:val="-3"/>
                <w:sz w:val="22"/>
                <w:szCs w:val="22"/>
                <w:lang w:val="es-ES_tradnl"/>
              </w:rPr>
            </w:pPr>
            <w:r w:rsidRPr="00C4350F">
              <w:rPr>
                <w:rFonts w:ascii="Tahoma" w:hAnsi="Tahoma" w:cs="Tahoma"/>
                <w:spacing w:val="-3"/>
                <w:sz w:val="22"/>
                <w:szCs w:val="22"/>
                <w:lang w:val="es-ES_tradnl"/>
              </w:rPr>
              <w:t>230.000</w:t>
            </w:r>
          </w:p>
        </w:tc>
      </w:tr>
      <w:tr w:rsidR="00EE4F2B" w:rsidRPr="00421A74" w:rsidTr="009C25CB">
        <w:trPr>
          <w:jc w:val="center"/>
        </w:trPr>
        <w:tc>
          <w:tcPr>
            <w:tcW w:w="1634" w:type="dxa"/>
            <w:shd w:val="clear" w:color="auto" w:fill="FFFFFF"/>
          </w:tcPr>
          <w:p w:rsidR="00EE4F2B" w:rsidRDefault="00EE4F2B" w:rsidP="009C25CB">
            <w:pPr>
              <w:rPr>
                <w:rFonts w:ascii="Tahoma" w:hAnsi="Tahoma" w:cs="Tahoma"/>
                <w:sz w:val="22"/>
                <w:szCs w:val="22"/>
              </w:rPr>
            </w:pPr>
            <w:r>
              <w:rPr>
                <w:rFonts w:ascii="Tahoma" w:hAnsi="Tahoma" w:cs="Tahoma"/>
                <w:sz w:val="22"/>
                <w:szCs w:val="22"/>
              </w:rPr>
              <w:t>L.P. 04/14</w:t>
            </w:r>
          </w:p>
        </w:tc>
        <w:tc>
          <w:tcPr>
            <w:tcW w:w="3122" w:type="dxa"/>
          </w:tcPr>
          <w:p w:rsidR="00EE4F2B" w:rsidRPr="00716693" w:rsidRDefault="00EE4F2B" w:rsidP="009C25CB">
            <w:pPr>
              <w:widowControl w:val="0"/>
              <w:tabs>
                <w:tab w:val="left" w:pos="0"/>
              </w:tabs>
              <w:spacing w:line="288" w:lineRule="auto"/>
              <w:jc w:val="both"/>
              <w:rPr>
                <w:rFonts w:ascii="Tahoma" w:hAnsi="Tahoma" w:cs="Tahoma"/>
                <w:spacing w:val="-3"/>
                <w:sz w:val="22"/>
                <w:szCs w:val="22"/>
              </w:rPr>
            </w:pPr>
            <w:r w:rsidRPr="00716693">
              <w:rPr>
                <w:rFonts w:ascii="Tahoma" w:hAnsi="Tahoma" w:cs="Tahoma"/>
                <w:spacing w:val="-3"/>
                <w:sz w:val="22"/>
                <w:szCs w:val="22"/>
              </w:rPr>
              <w:t>ABUDIL S.A. (*)</w:t>
            </w:r>
          </w:p>
        </w:tc>
        <w:tc>
          <w:tcPr>
            <w:tcW w:w="1589" w:type="dxa"/>
          </w:tcPr>
          <w:p w:rsidR="00EE4F2B" w:rsidRDefault="00EE4F2B" w:rsidP="009C25CB">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BSE</w:t>
            </w:r>
          </w:p>
        </w:tc>
        <w:tc>
          <w:tcPr>
            <w:tcW w:w="827" w:type="dxa"/>
          </w:tcPr>
          <w:p w:rsidR="00EE4F2B" w:rsidRDefault="00EE4F2B" w:rsidP="009C25CB">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w:t>
            </w:r>
          </w:p>
        </w:tc>
        <w:tc>
          <w:tcPr>
            <w:tcW w:w="1548" w:type="dxa"/>
          </w:tcPr>
          <w:p w:rsidR="00EE4F2B" w:rsidRPr="00C4350F" w:rsidRDefault="00EE4F2B" w:rsidP="009C25CB">
            <w:pPr>
              <w:widowControl w:val="0"/>
              <w:tabs>
                <w:tab w:val="left" w:pos="0"/>
              </w:tabs>
              <w:spacing w:line="288" w:lineRule="auto"/>
              <w:jc w:val="right"/>
              <w:rPr>
                <w:rFonts w:ascii="Tahoma" w:hAnsi="Tahoma" w:cs="Tahoma"/>
                <w:spacing w:val="-3"/>
                <w:sz w:val="22"/>
                <w:szCs w:val="22"/>
              </w:rPr>
            </w:pPr>
            <w:r w:rsidRPr="00C4350F">
              <w:rPr>
                <w:rFonts w:ascii="Tahoma" w:hAnsi="Tahoma" w:cs="Tahoma"/>
                <w:spacing w:val="-3"/>
                <w:sz w:val="22"/>
                <w:szCs w:val="22"/>
              </w:rPr>
              <w:t>161.862</w:t>
            </w:r>
          </w:p>
        </w:tc>
      </w:tr>
      <w:tr w:rsidR="00EE4F2B" w:rsidRPr="00421A74" w:rsidTr="002014D2">
        <w:trPr>
          <w:jc w:val="center"/>
        </w:trPr>
        <w:tc>
          <w:tcPr>
            <w:tcW w:w="1634" w:type="dxa"/>
            <w:shd w:val="clear" w:color="auto" w:fill="FFFFFF"/>
          </w:tcPr>
          <w:p w:rsidR="00EE4F2B" w:rsidRDefault="00EE4F2B" w:rsidP="00054158">
            <w:pPr>
              <w:rPr>
                <w:rFonts w:ascii="Tahoma" w:hAnsi="Tahoma" w:cs="Tahoma"/>
                <w:sz w:val="22"/>
                <w:szCs w:val="22"/>
              </w:rPr>
            </w:pPr>
            <w:r>
              <w:rPr>
                <w:rFonts w:ascii="Tahoma" w:hAnsi="Tahoma" w:cs="Tahoma"/>
                <w:sz w:val="22"/>
                <w:szCs w:val="22"/>
              </w:rPr>
              <w:t>L.P. 06/16</w:t>
            </w:r>
          </w:p>
        </w:tc>
        <w:tc>
          <w:tcPr>
            <w:tcW w:w="3122" w:type="dxa"/>
          </w:tcPr>
          <w:p w:rsidR="00EE4F2B" w:rsidRDefault="00EE4F2B" w:rsidP="00043FF5">
            <w:pPr>
              <w:widowControl w:val="0"/>
              <w:tabs>
                <w:tab w:val="left" w:pos="0"/>
              </w:tabs>
              <w:spacing w:line="288" w:lineRule="auto"/>
              <w:jc w:val="both"/>
              <w:rPr>
                <w:rFonts w:ascii="Tahoma" w:hAnsi="Tahoma" w:cs="Tahoma"/>
                <w:spacing w:val="-3"/>
                <w:sz w:val="22"/>
                <w:szCs w:val="22"/>
              </w:rPr>
            </w:pPr>
            <w:r>
              <w:rPr>
                <w:rFonts w:ascii="Tahoma" w:hAnsi="Tahoma" w:cs="Tahoma"/>
                <w:spacing w:val="-3"/>
                <w:sz w:val="22"/>
                <w:szCs w:val="22"/>
              </w:rPr>
              <w:t>EPUGNER S.A.</w:t>
            </w:r>
          </w:p>
        </w:tc>
        <w:tc>
          <w:tcPr>
            <w:tcW w:w="1589" w:type="dxa"/>
          </w:tcPr>
          <w:p w:rsidR="00EE4F2B" w:rsidRDefault="00EE4F2B" w:rsidP="00993429">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BERKLEY</w:t>
            </w:r>
          </w:p>
        </w:tc>
        <w:tc>
          <w:tcPr>
            <w:tcW w:w="827" w:type="dxa"/>
          </w:tcPr>
          <w:p w:rsidR="00EE4F2B" w:rsidRDefault="00EE4F2B" w:rsidP="002014D2">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U$S</w:t>
            </w:r>
          </w:p>
        </w:tc>
        <w:tc>
          <w:tcPr>
            <w:tcW w:w="1548" w:type="dxa"/>
          </w:tcPr>
          <w:p w:rsidR="00EE4F2B" w:rsidRDefault="00EE4F2B" w:rsidP="00AC2428">
            <w:pPr>
              <w:widowControl w:val="0"/>
              <w:tabs>
                <w:tab w:val="left" w:pos="0"/>
              </w:tabs>
              <w:spacing w:line="288" w:lineRule="auto"/>
              <w:jc w:val="right"/>
              <w:rPr>
                <w:rFonts w:ascii="Tahoma" w:hAnsi="Tahoma" w:cs="Tahoma"/>
                <w:spacing w:val="-3"/>
                <w:sz w:val="22"/>
                <w:szCs w:val="22"/>
              </w:rPr>
            </w:pPr>
            <w:r>
              <w:rPr>
                <w:rFonts w:ascii="Tahoma" w:hAnsi="Tahoma" w:cs="Tahoma"/>
                <w:spacing w:val="-3"/>
                <w:sz w:val="22"/>
                <w:szCs w:val="22"/>
              </w:rPr>
              <w:t>4.000</w:t>
            </w:r>
          </w:p>
        </w:tc>
      </w:tr>
      <w:tr w:rsidR="00EE4F2B" w:rsidRPr="00421A74" w:rsidTr="002014D2">
        <w:trPr>
          <w:jc w:val="center"/>
        </w:trPr>
        <w:tc>
          <w:tcPr>
            <w:tcW w:w="1634" w:type="dxa"/>
            <w:shd w:val="clear" w:color="auto" w:fill="FFFFFF"/>
          </w:tcPr>
          <w:p w:rsidR="00EE4F2B" w:rsidRDefault="00EE4F2B" w:rsidP="00054158">
            <w:pPr>
              <w:rPr>
                <w:rFonts w:ascii="Tahoma" w:hAnsi="Tahoma" w:cs="Tahoma"/>
                <w:sz w:val="22"/>
                <w:szCs w:val="22"/>
              </w:rPr>
            </w:pPr>
            <w:r>
              <w:rPr>
                <w:rFonts w:ascii="Tahoma" w:hAnsi="Tahoma" w:cs="Tahoma"/>
                <w:sz w:val="22"/>
                <w:szCs w:val="22"/>
              </w:rPr>
              <w:t>L.P. 06/16</w:t>
            </w:r>
          </w:p>
        </w:tc>
        <w:tc>
          <w:tcPr>
            <w:tcW w:w="3122" w:type="dxa"/>
          </w:tcPr>
          <w:p w:rsidR="00EE4F2B" w:rsidRDefault="00EE4F2B" w:rsidP="00043FF5">
            <w:pPr>
              <w:widowControl w:val="0"/>
              <w:tabs>
                <w:tab w:val="left" w:pos="0"/>
              </w:tabs>
              <w:spacing w:line="288" w:lineRule="auto"/>
              <w:jc w:val="both"/>
              <w:rPr>
                <w:rFonts w:ascii="Tahoma" w:hAnsi="Tahoma" w:cs="Tahoma"/>
                <w:spacing w:val="-3"/>
                <w:sz w:val="22"/>
                <w:szCs w:val="22"/>
              </w:rPr>
            </w:pPr>
            <w:r>
              <w:rPr>
                <w:rFonts w:ascii="Tahoma" w:hAnsi="Tahoma" w:cs="Tahoma"/>
                <w:spacing w:val="-3"/>
                <w:sz w:val="22"/>
                <w:szCs w:val="22"/>
              </w:rPr>
              <w:t>TELEFAX S.A.</w:t>
            </w:r>
          </w:p>
        </w:tc>
        <w:tc>
          <w:tcPr>
            <w:tcW w:w="1589" w:type="dxa"/>
          </w:tcPr>
          <w:p w:rsidR="00EE4F2B" w:rsidRDefault="00EE4F2B" w:rsidP="00993429">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BSE</w:t>
            </w:r>
          </w:p>
        </w:tc>
        <w:tc>
          <w:tcPr>
            <w:tcW w:w="827" w:type="dxa"/>
          </w:tcPr>
          <w:p w:rsidR="00EE4F2B" w:rsidRDefault="00EE4F2B" w:rsidP="00054158">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U$S</w:t>
            </w:r>
          </w:p>
        </w:tc>
        <w:tc>
          <w:tcPr>
            <w:tcW w:w="1548" w:type="dxa"/>
          </w:tcPr>
          <w:p w:rsidR="00EE4F2B" w:rsidRDefault="00EE4F2B" w:rsidP="00AC2428">
            <w:pPr>
              <w:widowControl w:val="0"/>
              <w:tabs>
                <w:tab w:val="left" w:pos="0"/>
              </w:tabs>
              <w:spacing w:line="288" w:lineRule="auto"/>
              <w:jc w:val="right"/>
              <w:rPr>
                <w:rFonts w:ascii="Tahoma" w:hAnsi="Tahoma" w:cs="Tahoma"/>
                <w:spacing w:val="-3"/>
                <w:sz w:val="22"/>
                <w:szCs w:val="22"/>
              </w:rPr>
            </w:pPr>
            <w:r>
              <w:rPr>
                <w:rFonts w:ascii="Tahoma" w:hAnsi="Tahoma" w:cs="Tahoma"/>
                <w:spacing w:val="-3"/>
                <w:sz w:val="22"/>
                <w:szCs w:val="22"/>
              </w:rPr>
              <w:t>4.000</w:t>
            </w:r>
          </w:p>
        </w:tc>
      </w:tr>
      <w:tr w:rsidR="00EE4F2B" w:rsidRPr="00421A74" w:rsidTr="002014D2">
        <w:trPr>
          <w:jc w:val="center"/>
        </w:trPr>
        <w:tc>
          <w:tcPr>
            <w:tcW w:w="1634" w:type="dxa"/>
            <w:shd w:val="clear" w:color="auto" w:fill="FFFFFF"/>
          </w:tcPr>
          <w:p w:rsidR="00EE4F2B" w:rsidRDefault="00EE4F2B" w:rsidP="00054158">
            <w:pPr>
              <w:rPr>
                <w:rFonts w:ascii="Tahoma" w:hAnsi="Tahoma" w:cs="Tahoma"/>
                <w:sz w:val="22"/>
                <w:szCs w:val="22"/>
              </w:rPr>
            </w:pPr>
            <w:r>
              <w:rPr>
                <w:rFonts w:ascii="Tahoma" w:hAnsi="Tahoma" w:cs="Tahoma"/>
                <w:sz w:val="22"/>
                <w:szCs w:val="22"/>
              </w:rPr>
              <w:t>L.P. 06/16</w:t>
            </w:r>
          </w:p>
        </w:tc>
        <w:tc>
          <w:tcPr>
            <w:tcW w:w="3122" w:type="dxa"/>
          </w:tcPr>
          <w:p w:rsidR="00EE4F2B" w:rsidRDefault="00EE4F2B" w:rsidP="00043FF5">
            <w:pPr>
              <w:widowControl w:val="0"/>
              <w:tabs>
                <w:tab w:val="left" w:pos="0"/>
              </w:tabs>
              <w:spacing w:line="288" w:lineRule="auto"/>
              <w:jc w:val="both"/>
              <w:rPr>
                <w:rFonts w:ascii="Tahoma" w:hAnsi="Tahoma" w:cs="Tahoma"/>
                <w:spacing w:val="-3"/>
                <w:sz w:val="22"/>
                <w:szCs w:val="22"/>
              </w:rPr>
            </w:pPr>
            <w:r>
              <w:rPr>
                <w:rFonts w:ascii="Tahoma" w:hAnsi="Tahoma" w:cs="Tahoma"/>
                <w:spacing w:val="-3"/>
                <w:sz w:val="22"/>
                <w:szCs w:val="22"/>
              </w:rPr>
              <w:t>TELEIMPRESORES S.A.</w:t>
            </w:r>
          </w:p>
        </w:tc>
        <w:tc>
          <w:tcPr>
            <w:tcW w:w="1589" w:type="dxa"/>
          </w:tcPr>
          <w:p w:rsidR="00EE4F2B" w:rsidRDefault="00EE4F2B" w:rsidP="00993429">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AVAL ITAU</w:t>
            </w:r>
          </w:p>
        </w:tc>
        <w:tc>
          <w:tcPr>
            <w:tcW w:w="827" w:type="dxa"/>
          </w:tcPr>
          <w:p w:rsidR="00EE4F2B" w:rsidRDefault="00EE4F2B" w:rsidP="00054158">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U$S</w:t>
            </w:r>
          </w:p>
        </w:tc>
        <w:tc>
          <w:tcPr>
            <w:tcW w:w="1548" w:type="dxa"/>
          </w:tcPr>
          <w:p w:rsidR="00EE4F2B" w:rsidRDefault="00EE4F2B" w:rsidP="00AC2428">
            <w:pPr>
              <w:widowControl w:val="0"/>
              <w:tabs>
                <w:tab w:val="left" w:pos="0"/>
              </w:tabs>
              <w:spacing w:line="288" w:lineRule="auto"/>
              <w:jc w:val="right"/>
              <w:rPr>
                <w:rFonts w:ascii="Tahoma" w:hAnsi="Tahoma" w:cs="Tahoma"/>
                <w:spacing w:val="-3"/>
                <w:sz w:val="22"/>
                <w:szCs w:val="22"/>
              </w:rPr>
            </w:pPr>
            <w:r>
              <w:rPr>
                <w:rFonts w:ascii="Tahoma" w:hAnsi="Tahoma" w:cs="Tahoma"/>
                <w:spacing w:val="-3"/>
                <w:sz w:val="22"/>
                <w:szCs w:val="22"/>
              </w:rPr>
              <w:t>4.000</w:t>
            </w:r>
          </w:p>
        </w:tc>
      </w:tr>
      <w:tr w:rsidR="00EE4F2B" w:rsidRPr="00421A74" w:rsidTr="002014D2">
        <w:trPr>
          <w:jc w:val="center"/>
        </w:trPr>
        <w:tc>
          <w:tcPr>
            <w:tcW w:w="1634" w:type="dxa"/>
            <w:shd w:val="clear" w:color="auto" w:fill="FFFFFF"/>
          </w:tcPr>
          <w:p w:rsidR="00EE4F2B" w:rsidRDefault="00EE4F2B" w:rsidP="00054158">
            <w:pPr>
              <w:rPr>
                <w:rFonts w:ascii="Tahoma" w:hAnsi="Tahoma" w:cs="Tahoma"/>
                <w:sz w:val="22"/>
                <w:szCs w:val="22"/>
              </w:rPr>
            </w:pPr>
            <w:r>
              <w:rPr>
                <w:rFonts w:ascii="Tahoma" w:hAnsi="Tahoma" w:cs="Tahoma"/>
                <w:sz w:val="22"/>
                <w:szCs w:val="22"/>
              </w:rPr>
              <w:t>L.P. 06/16</w:t>
            </w:r>
          </w:p>
        </w:tc>
        <w:tc>
          <w:tcPr>
            <w:tcW w:w="3122" w:type="dxa"/>
          </w:tcPr>
          <w:p w:rsidR="00EE4F2B" w:rsidRDefault="00EE4F2B" w:rsidP="00043FF5">
            <w:pPr>
              <w:widowControl w:val="0"/>
              <w:tabs>
                <w:tab w:val="left" w:pos="0"/>
              </w:tabs>
              <w:spacing w:line="288" w:lineRule="auto"/>
              <w:jc w:val="both"/>
              <w:rPr>
                <w:rFonts w:ascii="Tahoma" w:hAnsi="Tahoma" w:cs="Tahoma"/>
                <w:spacing w:val="-3"/>
                <w:sz w:val="22"/>
                <w:szCs w:val="22"/>
              </w:rPr>
            </w:pPr>
            <w:r>
              <w:rPr>
                <w:rFonts w:ascii="Tahoma" w:hAnsi="Tahoma" w:cs="Tahoma"/>
                <w:spacing w:val="-3"/>
                <w:sz w:val="22"/>
                <w:szCs w:val="22"/>
              </w:rPr>
              <w:t>SONDA URUGUAY S.A.</w:t>
            </w:r>
          </w:p>
        </w:tc>
        <w:tc>
          <w:tcPr>
            <w:tcW w:w="1589" w:type="dxa"/>
          </w:tcPr>
          <w:p w:rsidR="00EE4F2B" w:rsidRDefault="00EE4F2B" w:rsidP="00993429">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BSE</w:t>
            </w:r>
          </w:p>
        </w:tc>
        <w:tc>
          <w:tcPr>
            <w:tcW w:w="827" w:type="dxa"/>
          </w:tcPr>
          <w:p w:rsidR="00EE4F2B" w:rsidRDefault="00EE4F2B" w:rsidP="00054158">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U$S</w:t>
            </w:r>
          </w:p>
        </w:tc>
        <w:tc>
          <w:tcPr>
            <w:tcW w:w="1548" w:type="dxa"/>
          </w:tcPr>
          <w:p w:rsidR="00EE4F2B" w:rsidRDefault="00EE4F2B" w:rsidP="00AC2428">
            <w:pPr>
              <w:widowControl w:val="0"/>
              <w:tabs>
                <w:tab w:val="left" w:pos="0"/>
              </w:tabs>
              <w:spacing w:line="288" w:lineRule="auto"/>
              <w:jc w:val="right"/>
              <w:rPr>
                <w:rFonts w:ascii="Tahoma" w:hAnsi="Tahoma" w:cs="Tahoma"/>
                <w:spacing w:val="-3"/>
                <w:sz w:val="22"/>
                <w:szCs w:val="22"/>
              </w:rPr>
            </w:pPr>
            <w:r>
              <w:rPr>
                <w:rFonts w:ascii="Tahoma" w:hAnsi="Tahoma" w:cs="Tahoma"/>
                <w:spacing w:val="-3"/>
                <w:sz w:val="22"/>
                <w:szCs w:val="22"/>
              </w:rPr>
              <w:t>4.000</w:t>
            </w:r>
          </w:p>
        </w:tc>
      </w:tr>
      <w:tr w:rsidR="00EE4F2B" w:rsidRPr="00421A74" w:rsidTr="002014D2">
        <w:trPr>
          <w:jc w:val="center"/>
        </w:trPr>
        <w:tc>
          <w:tcPr>
            <w:tcW w:w="1634" w:type="dxa"/>
            <w:shd w:val="clear" w:color="auto" w:fill="FFFFFF"/>
          </w:tcPr>
          <w:p w:rsidR="00EE4F2B" w:rsidRDefault="00EE4F2B" w:rsidP="00054158">
            <w:pPr>
              <w:rPr>
                <w:rFonts w:ascii="Tahoma" w:hAnsi="Tahoma" w:cs="Tahoma"/>
                <w:sz w:val="22"/>
                <w:szCs w:val="22"/>
              </w:rPr>
            </w:pPr>
            <w:r>
              <w:rPr>
                <w:rFonts w:ascii="Tahoma" w:hAnsi="Tahoma" w:cs="Tahoma"/>
                <w:sz w:val="22"/>
                <w:szCs w:val="22"/>
              </w:rPr>
              <w:t>L.P. 06/16</w:t>
            </w:r>
          </w:p>
        </w:tc>
        <w:tc>
          <w:tcPr>
            <w:tcW w:w="3122" w:type="dxa"/>
          </w:tcPr>
          <w:p w:rsidR="00EE4F2B" w:rsidRDefault="00EE4F2B" w:rsidP="00054158">
            <w:pPr>
              <w:widowControl w:val="0"/>
              <w:tabs>
                <w:tab w:val="left" w:pos="0"/>
              </w:tabs>
              <w:spacing w:line="288" w:lineRule="auto"/>
              <w:jc w:val="both"/>
              <w:rPr>
                <w:rFonts w:ascii="Tahoma" w:hAnsi="Tahoma" w:cs="Tahoma"/>
                <w:spacing w:val="-3"/>
                <w:sz w:val="22"/>
                <w:szCs w:val="22"/>
              </w:rPr>
            </w:pPr>
            <w:r>
              <w:rPr>
                <w:rFonts w:ascii="Tahoma" w:hAnsi="Tahoma" w:cs="Tahoma"/>
                <w:spacing w:val="-3"/>
                <w:sz w:val="22"/>
                <w:szCs w:val="22"/>
              </w:rPr>
              <w:t>SONDA URUGUAY S.A.</w:t>
            </w:r>
          </w:p>
        </w:tc>
        <w:tc>
          <w:tcPr>
            <w:tcW w:w="1589" w:type="dxa"/>
          </w:tcPr>
          <w:p w:rsidR="00EE4F2B" w:rsidRDefault="00EE4F2B" w:rsidP="00993429">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BSE</w:t>
            </w:r>
          </w:p>
        </w:tc>
        <w:tc>
          <w:tcPr>
            <w:tcW w:w="827" w:type="dxa"/>
          </w:tcPr>
          <w:p w:rsidR="00EE4F2B" w:rsidRDefault="00EE4F2B" w:rsidP="00054158">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U$S</w:t>
            </w:r>
          </w:p>
        </w:tc>
        <w:tc>
          <w:tcPr>
            <w:tcW w:w="1548" w:type="dxa"/>
          </w:tcPr>
          <w:p w:rsidR="00EE4F2B" w:rsidRDefault="00EE4F2B" w:rsidP="00AC2428">
            <w:pPr>
              <w:widowControl w:val="0"/>
              <w:tabs>
                <w:tab w:val="left" w:pos="0"/>
              </w:tabs>
              <w:spacing w:line="288" w:lineRule="auto"/>
              <w:jc w:val="right"/>
              <w:rPr>
                <w:rFonts w:ascii="Tahoma" w:hAnsi="Tahoma" w:cs="Tahoma"/>
                <w:spacing w:val="-3"/>
                <w:sz w:val="22"/>
                <w:szCs w:val="22"/>
              </w:rPr>
            </w:pPr>
            <w:r>
              <w:rPr>
                <w:rFonts w:ascii="Tahoma" w:hAnsi="Tahoma" w:cs="Tahoma"/>
                <w:spacing w:val="-3"/>
                <w:sz w:val="22"/>
                <w:szCs w:val="22"/>
              </w:rPr>
              <w:t>3.000</w:t>
            </w:r>
          </w:p>
        </w:tc>
      </w:tr>
      <w:tr w:rsidR="00EE4F2B" w:rsidRPr="00421A74" w:rsidTr="002014D2">
        <w:trPr>
          <w:jc w:val="center"/>
        </w:trPr>
        <w:tc>
          <w:tcPr>
            <w:tcW w:w="1634" w:type="dxa"/>
            <w:shd w:val="clear" w:color="auto" w:fill="FFFFFF"/>
          </w:tcPr>
          <w:p w:rsidR="00EE4F2B" w:rsidRDefault="00EE4F2B" w:rsidP="00054158">
            <w:pPr>
              <w:rPr>
                <w:rFonts w:ascii="Tahoma" w:hAnsi="Tahoma" w:cs="Tahoma"/>
                <w:sz w:val="22"/>
                <w:szCs w:val="22"/>
              </w:rPr>
            </w:pPr>
            <w:r>
              <w:rPr>
                <w:rFonts w:ascii="Tahoma" w:hAnsi="Tahoma" w:cs="Tahoma"/>
                <w:sz w:val="22"/>
                <w:szCs w:val="22"/>
              </w:rPr>
              <w:t>L.P. 06/16</w:t>
            </w:r>
          </w:p>
        </w:tc>
        <w:tc>
          <w:tcPr>
            <w:tcW w:w="3122" w:type="dxa"/>
          </w:tcPr>
          <w:p w:rsidR="00EE4F2B" w:rsidRDefault="00EE4F2B" w:rsidP="00054158">
            <w:pPr>
              <w:widowControl w:val="0"/>
              <w:tabs>
                <w:tab w:val="left" w:pos="0"/>
              </w:tabs>
              <w:spacing w:line="288" w:lineRule="auto"/>
              <w:jc w:val="both"/>
              <w:rPr>
                <w:rFonts w:ascii="Tahoma" w:hAnsi="Tahoma" w:cs="Tahoma"/>
                <w:spacing w:val="-3"/>
                <w:sz w:val="22"/>
                <w:szCs w:val="22"/>
              </w:rPr>
            </w:pPr>
            <w:r>
              <w:rPr>
                <w:rFonts w:ascii="Tahoma" w:hAnsi="Tahoma" w:cs="Tahoma"/>
                <w:spacing w:val="-3"/>
                <w:sz w:val="22"/>
                <w:szCs w:val="22"/>
              </w:rPr>
              <w:t>LIDEFOX S.A.</w:t>
            </w:r>
          </w:p>
        </w:tc>
        <w:tc>
          <w:tcPr>
            <w:tcW w:w="1589" w:type="dxa"/>
          </w:tcPr>
          <w:p w:rsidR="00EE4F2B" w:rsidRDefault="00EE4F2B" w:rsidP="00993429">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SANCOR</w:t>
            </w:r>
          </w:p>
        </w:tc>
        <w:tc>
          <w:tcPr>
            <w:tcW w:w="827" w:type="dxa"/>
          </w:tcPr>
          <w:p w:rsidR="00EE4F2B" w:rsidRDefault="00EE4F2B" w:rsidP="00054158">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U$S</w:t>
            </w:r>
          </w:p>
        </w:tc>
        <w:tc>
          <w:tcPr>
            <w:tcW w:w="1548" w:type="dxa"/>
          </w:tcPr>
          <w:p w:rsidR="00EE4F2B" w:rsidRDefault="00EE4F2B" w:rsidP="00AC2428">
            <w:pPr>
              <w:widowControl w:val="0"/>
              <w:tabs>
                <w:tab w:val="left" w:pos="0"/>
              </w:tabs>
              <w:spacing w:line="288" w:lineRule="auto"/>
              <w:jc w:val="right"/>
              <w:rPr>
                <w:rFonts w:ascii="Tahoma" w:hAnsi="Tahoma" w:cs="Tahoma"/>
                <w:spacing w:val="-3"/>
                <w:sz w:val="22"/>
                <w:szCs w:val="22"/>
              </w:rPr>
            </w:pPr>
            <w:r>
              <w:rPr>
                <w:rFonts w:ascii="Tahoma" w:hAnsi="Tahoma" w:cs="Tahoma"/>
                <w:spacing w:val="-3"/>
                <w:sz w:val="22"/>
                <w:szCs w:val="22"/>
              </w:rPr>
              <w:t>4.000</w:t>
            </w:r>
          </w:p>
        </w:tc>
      </w:tr>
      <w:tr w:rsidR="00EE4F2B" w:rsidRPr="00421A74" w:rsidTr="002014D2">
        <w:trPr>
          <w:jc w:val="center"/>
        </w:trPr>
        <w:tc>
          <w:tcPr>
            <w:tcW w:w="1634" w:type="dxa"/>
            <w:shd w:val="clear" w:color="auto" w:fill="FFFFFF"/>
          </w:tcPr>
          <w:p w:rsidR="00EE4F2B" w:rsidRDefault="00EE4F2B" w:rsidP="00054158">
            <w:pPr>
              <w:rPr>
                <w:rFonts w:ascii="Tahoma" w:hAnsi="Tahoma" w:cs="Tahoma"/>
                <w:sz w:val="22"/>
                <w:szCs w:val="22"/>
              </w:rPr>
            </w:pPr>
            <w:r>
              <w:rPr>
                <w:rFonts w:ascii="Tahoma" w:hAnsi="Tahoma" w:cs="Tahoma"/>
                <w:sz w:val="22"/>
                <w:szCs w:val="22"/>
              </w:rPr>
              <w:t>L.P. 06/16</w:t>
            </w:r>
          </w:p>
        </w:tc>
        <w:tc>
          <w:tcPr>
            <w:tcW w:w="3122" w:type="dxa"/>
          </w:tcPr>
          <w:p w:rsidR="00EE4F2B" w:rsidRDefault="00EE4F2B" w:rsidP="00054158">
            <w:pPr>
              <w:widowControl w:val="0"/>
              <w:tabs>
                <w:tab w:val="left" w:pos="0"/>
              </w:tabs>
              <w:spacing w:line="288" w:lineRule="auto"/>
              <w:jc w:val="both"/>
              <w:rPr>
                <w:rFonts w:ascii="Tahoma" w:hAnsi="Tahoma" w:cs="Tahoma"/>
                <w:spacing w:val="-3"/>
                <w:sz w:val="22"/>
                <w:szCs w:val="22"/>
              </w:rPr>
            </w:pPr>
            <w:r>
              <w:rPr>
                <w:rFonts w:ascii="Tahoma" w:hAnsi="Tahoma" w:cs="Tahoma"/>
                <w:spacing w:val="-3"/>
                <w:sz w:val="22"/>
                <w:szCs w:val="22"/>
              </w:rPr>
              <w:t>VARINTER S.A.</w:t>
            </w:r>
          </w:p>
        </w:tc>
        <w:tc>
          <w:tcPr>
            <w:tcW w:w="1589" w:type="dxa"/>
          </w:tcPr>
          <w:p w:rsidR="00EE4F2B" w:rsidRDefault="00EE4F2B" w:rsidP="00993429">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SANCOR</w:t>
            </w:r>
          </w:p>
        </w:tc>
        <w:tc>
          <w:tcPr>
            <w:tcW w:w="827" w:type="dxa"/>
          </w:tcPr>
          <w:p w:rsidR="00EE4F2B" w:rsidRDefault="00EE4F2B" w:rsidP="00054158">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U$S</w:t>
            </w:r>
          </w:p>
        </w:tc>
        <w:tc>
          <w:tcPr>
            <w:tcW w:w="1548" w:type="dxa"/>
          </w:tcPr>
          <w:p w:rsidR="00EE4F2B" w:rsidRDefault="00EE4F2B" w:rsidP="00AC2428">
            <w:pPr>
              <w:widowControl w:val="0"/>
              <w:tabs>
                <w:tab w:val="left" w:pos="0"/>
              </w:tabs>
              <w:spacing w:line="288" w:lineRule="auto"/>
              <w:jc w:val="right"/>
              <w:rPr>
                <w:rFonts w:ascii="Tahoma" w:hAnsi="Tahoma" w:cs="Tahoma"/>
                <w:spacing w:val="-3"/>
                <w:sz w:val="22"/>
                <w:szCs w:val="22"/>
              </w:rPr>
            </w:pPr>
            <w:r>
              <w:rPr>
                <w:rFonts w:ascii="Tahoma" w:hAnsi="Tahoma" w:cs="Tahoma"/>
                <w:spacing w:val="-3"/>
                <w:sz w:val="22"/>
                <w:szCs w:val="22"/>
              </w:rPr>
              <w:t>4.000</w:t>
            </w:r>
          </w:p>
        </w:tc>
      </w:tr>
      <w:tr w:rsidR="00EE4F2B" w:rsidRPr="00421A74" w:rsidTr="002014D2">
        <w:trPr>
          <w:jc w:val="center"/>
        </w:trPr>
        <w:tc>
          <w:tcPr>
            <w:tcW w:w="1634" w:type="dxa"/>
            <w:shd w:val="clear" w:color="auto" w:fill="FFFFFF"/>
          </w:tcPr>
          <w:p w:rsidR="00EE4F2B" w:rsidRDefault="00EE4F2B" w:rsidP="00054158">
            <w:pPr>
              <w:rPr>
                <w:rFonts w:ascii="Tahoma" w:hAnsi="Tahoma" w:cs="Tahoma"/>
                <w:sz w:val="22"/>
                <w:szCs w:val="22"/>
              </w:rPr>
            </w:pPr>
            <w:r>
              <w:rPr>
                <w:rFonts w:ascii="Tahoma" w:hAnsi="Tahoma" w:cs="Tahoma"/>
                <w:sz w:val="22"/>
                <w:szCs w:val="22"/>
              </w:rPr>
              <w:t>L.P. 06/16</w:t>
            </w:r>
          </w:p>
        </w:tc>
        <w:tc>
          <w:tcPr>
            <w:tcW w:w="3122" w:type="dxa"/>
          </w:tcPr>
          <w:p w:rsidR="00EE4F2B" w:rsidRPr="00F91408" w:rsidRDefault="00EE4F2B" w:rsidP="00054158">
            <w:pPr>
              <w:widowControl w:val="0"/>
              <w:tabs>
                <w:tab w:val="left" w:pos="0"/>
              </w:tabs>
              <w:spacing w:line="288" w:lineRule="auto"/>
              <w:jc w:val="both"/>
              <w:rPr>
                <w:rFonts w:ascii="Tahoma" w:hAnsi="Tahoma" w:cs="Tahoma"/>
                <w:spacing w:val="-3"/>
                <w:sz w:val="22"/>
                <w:szCs w:val="22"/>
                <w:lang w:val="en-US"/>
              </w:rPr>
            </w:pPr>
            <w:r w:rsidRPr="00F91408">
              <w:rPr>
                <w:rFonts w:ascii="Tahoma" w:hAnsi="Tahoma" w:cs="Tahoma"/>
                <w:spacing w:val="-3"/>
                <w:sz w:val="22"/>
                <w:szCs w:val="22"/>
                <w:lang w:val="en-US"/>
              </w:rPr>
              <w:t>NETWORKING TEAM SRL</w:t>
            </w:r>
          </w:p>
        </w:tc>
        <w:tc>
          <w:tcPr>
            <w:tcW w:w="1589" w:type="dxa"/>
          </w:tcPr>
          <w:p w:rsidR="00EE4F2B" w:rsidRDefault="00EE4F2B" w:rsidP="00993429">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BSE</w:t>
            </w:r>
          </w:p>
        </w:tc>
        <w:tc>
          <w:tcPr>
            <w:tcW w:w="827" w:type="dxa"/>
          </w:tcPr>
          <w:p w:rsidR="00EE4F2B" w:rsidRDefault="00EE4F2B" w:rsidP="00054158">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U$S</w:t>
            </w:r>
          </w:p>
        </w:tc>
        <w:tc>
          <w:tcPr>
            <w:tcW w:w="1548" w:type="dxa"/>
          </w:tcPr>
          <w:p w:rsidR="00EE4F2B" w:rsidRDefault="00EE4F2B" w:rsidP="00AC2428">
            <w:pPr>
              <w:widowControl w:val="0"/>
              <w:tabs>
                <w:tab w:val="left" w:pos="0"/>
              </w:tabs>
              <w:spacing w:line="288" w:lineRule="auto"/>
              <w:jc w:val="right"/>
              <w:rPr>
                <w:rFonts w:ascii="Tahoma" w:hAnsi="Tahoma" w:cs="Tahoma"/>
                <w:spacing w:val="-3"/>
                <w:sz w:val="22"/>
                <w:szCs w:val="22"/>
              </w:rPr>
            </w:pPr>
            <w:r>
              <w:rPr>
                <w:rFonts w:ascii="Tahoma" w:hAnsi="Tahoma" w:cs="Tahoma"/>
                <w:spacing w:val="-3"/>
                <w:sz w:val="22"/>
                <w:szCs w:val="22"/>
              </w:rPr>
              <w:t>18.000</w:t>
            </w:r>
          </w:p>
        </w:tc>
      </w:tr>
      <w:tr w:rsidR="00EE4F2B" w:rsidRPr="00421A74" w:rsidTr="002014D2">
        <w:trPr>
          <w:jc w:val="center"/>
        </w:trPr>
        <w:tc>
          <w:tcPr>
            <w:tcW w:w="1634" w:type="dxa"/>
            <w:shd w:val="clear" w:color="auto" w:fill="FFFFFF"/>
          </w:tcPr>
          <w:p w:rsidR="00EE4F2B" w:rsidRDefault="00EE4F2B" w:rsidP="00054158">
            <w:pPr>
              <w:rPr>
                <w:rFonts w:ascii="Tahoma" w:hAnsi="Tahoma" w:cs="Tahoma"/>
                <w:sz w:val="22"/>
                <w:szCs w:val="22"/>
              </w:rPr>
            </w:pPr>
            <w:r>
              <w:rPr>
                <w:rFonts w:ascii="Tahoma" w:hAnsi="Tahoma" w:cs="Tahoma"/>
                <w:sz w:val="22"/>
                <w:szCs w:val="22"/>
              </w:rPr>
              <w:t>L.P. 06/16</w:t>
            </w:r>
          </w:p>
        </w:tc>
        <w:tc>
          <w:tcPr>
            <w:tcW w:w="3122" w:type="dxa"/>
          </w:tcPr>
          <w:p w:rsidR="00EE4F2B" w:rsidRDefault="00EE4F2B" w:rsidP="00054158">
            <w:pPr>
              <w:widowControl w:val="0"/>
              <w:tabs>
                <w:tab w:val="left" w:pos="0"/>
              </w:tabs>
              <w:spacing w:line="288" w:lineRule="auto"/>
              <w:jc w:val="both"/>
              <w:rPr>
                <w:rFonts w:ascii="Tahoma" w:hAnsi="Tahoma" w:cs="Tahoma"/>
                <w:spacing w:val="-3"/>
                <w:sz w:val="22"/>
                <w:szCs w:val="22"/>
              </w:rPr>
            </w:pPr>
            <w:r>
              <w:rPr>
                <w:rFonts w:ascii="Tahoma" w:hAnsi="Tahoma" w:cs="Tahoma"/>
                <w:spacing w:val="-3"/>
                <w:sz w:val="22"/>
                <w:szCs w:val="22"/>
              </w:rPr>
              <w:t>ROLI S.A.</w:t>
            </w:r>
          </w:p>
        </w:tc>
        <w:tc>
          <w:tcPr>
            <w:tcW w:w="1589" w:type="dxa"/>
          </w:tcPr>
          <w:p w:rsidR="00EE4F2B" w:rsidRDefault="00EE4F2B" w:rsidP="00993429">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BSE</w:t>
            </w:r>
          </w:p>
        </w:tc>
        <w:tc>
          <w:tcPr>
            <w:tcW w:w="827" w:type="dxa"/>
          </w:tcPr>
          <w:p w:rsidR="00EE4F2B" w:rsidRDefault="00EE4F2B" w:rsidP="00054158">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U$S</w:t>
            </w:r>
          </w:p>
        </w:tc>
        <w:tc>
          <w:tcPr>
            <w:tcW w:w="1548" w:type="dxa"/>
          </w:tcPr>
          <w:p w:rsidR="00EE4F2B" w:rsidRDefault="00EE4F2B" w:rsidP="00AC2428">
            <w:pPr>
              <w:widowControl w:val="0"/>
              <w:tabs>
                <w:tab w:val="left" w:pos="0"/>
              </w:tabs>
              <w:spacing w:line="288" w:lineRule="auto"/>
              <w:jc w:val="right"/>
              <w:rPr>
                <w:rFonts w:ascii="Tahoma" w:hAnsi="Tahoma" w:cs="Tahoma"/>
                <w:spacing w:val="-3"/>
                <w:sz w:val="22"/>
                <w:szCs w:val="22"/>
              </w:rPr>
            </w:pPr>
            <w:r>
              <w:rPr>
                <w:rFonts w:ascii="Tahoma" w:hAnsi="Tahoma" w:cs="Tahoma"/>
                <w:spacing w:val="-3"/>
                <w:sz w:val="22"/>
                <w:szCs w:val="22"/>
              </w:rPr>
              <w:t>4.000</w:t>
            </w:r>
          </w:p>
        </w:tc>
      </w:tr>
      <w:tr w:rsidR="00EE4F2B" w:rsidRPr="00421A74" w:rsidTr="002014D2">
        <w:trPr>
          <w:jc w:val="center"/>
        </w:trPr>
        <w:tc>
          <w:tcPr>
            <w:tcW w:w="1634" w:type="dxa"/>
            <w:shd w:val="clear" w:color="auto" w:fill="FFFFFF"/>
          </w:tcPr>
          <w:p w:rsidR="00EE4F2B" w:rsidRDefault="00EE4F2B" w:rsidP="00054158">
            <w:pPr>
              <w:rPr>
                <w:rFonts w:ascii="Tahoma" w:hAnsi="Tahoma" w:cs="Tahoma"/>
                <w:sz w:val="22"/>
                <w:szCs w:val="22"/>
              </w:rPr>
            </w:pPr>
            <w:r>
              <w:rPr>
                <w:rFonts w:ascii="Tahoma" w:hAnsi="Tahoma" w:cs="Tahoma"/>
                <w:sz w:val="22"/>
                <w:szCs w:val="22"/>
              </w:rPr>
              <w:t>L.P.I.09/16</w:t>
            </w:r>
          </w:p>
        </w:tc>
        <w:tc>
          <w:tcPr>
            <w:tcW w:w="3122" w:type="dxa"/>
          </w:tcPr>
          <w:p w:rsidR="00EE4F2B" w:rsidRDefault="00EE4F2B" w:rsidP="00054158">
            <w:pPr>
              <w:widowControl w:val="0"/>
              <w:tabs>
                <w:tab w:val="left" w:pos="0"/>
              </w:tabs>
              <w:spacing w:line="288" w:lineRule="auto"/>
              <w:jc w:val="both"/>
              <w:rPr>
                <w:rFonts w:ascii="Tahoma" w:hAnsi="Tahoma" w:cs="Tahoma"/>
                <w:spacing w:val="-3"/>
                <w:sz w:val="22"/>
                <w:szCs w:val="22"/>
              </w:rPr>
            </w:pPr>
            <w:r>
              <w:rPr>
                <w:rFonts w:ascii="Tahoma" w:hAnsi="Tahoma" w:cs="Tahoma"/>
                <w:spacing w:val="-3"/>
                <w:sz w:val="22"/>
                <w:szCs w:val="22"/>
              </w:rPr>
              <w:t>SAMALIR S.A.</w:t>
            </w:r>
          </w:p>
        </w:tc>
        <w:tc>
          <w:tcPr>
            <w:tcW w:w="1589" w:type="dxa"/>
          </w:tcPr>
          <w:p w:rsidR="00EE4F2B" w:rsidRDefault="00EE4F2B" w:rsidP="00993429">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SANCOR</w:t>
            </w:r>
          </w:p>
        </w:tc>
        <w:tc>
          <w:tcPr>
            <w:tcW w:w="827" w:type="dxa"/>
          </w:tcPr>
          <w:p w:rsidR="00EE4F2B" w:rsidRDefault="00EE4F2B" w:rsidP="00876DA3">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U$S</w:t>
            </w:r>
          </w:p>
        </w:tc>
        <w:tc>
          <w:tcPr>
            <w:tcW w:w="1548" w:type="dxa"/>
          </w:tcPr>
          <w:p w:rsidR="00EE4F2B" w:rsidRDefault="00EE4F2B" w:rsidP="00AC2428">
            <w:pPr>
              <w:widowControl w:val="0"/>
              <w:tabs>
                <w:tab w:val="left" w:pos="0"/>
              </w:tabs>
              <w:spacing w:line="288" w:lineRule="auto"/>
              <w:jc w:val="right"/>
              <w:rPr>
                <w:rFonts w:ascii="Tahoma" w:hAnsi="Tahoma" w:cs="Tahoma"/>
                <w:spacing w:val="-3"/>
                <w:sz w:val="22"/>
                <w:szCs w:val="22"/>
              </w:rPr>
            </w:pPr>
            <w:r>
              <w:rPr>
                <w:rFonts w:ascii="Tahoma" w:hAnsi="Tahoma" w:cs="Tahoma"/>
                <w:spacing w:val="-3"/>
                <w:sz w:val="22"/>
                <w:szCs w:val="22"/>
              </w:rPr>
              <w:t>1.000</w:t>
            </w:r>
          </w:p>
        </w:tc>
      </w:tr>
      <w:tr w:rsidR="00EE4F2B" w:rsidRPr="00421A74" w:rsidTr="002014D2">
        <w:trPr>
          <w:jc w:val="center"/>
        </w:trPr>
        <w:tc>
          <w:tcPr>
            <w:tcW w:w="1634" w:type="dxa"/>
            <w:shd w:val="clear" w:color="auto" w:fill="FFFFFF"/>
          </w:tcPr>
          <w:p w:rsidR="00EE4F2B" w:rsidRDefault="00EE4F2B" w:rsidP="00876DA3">
            <w:pPr>
              <w:rPr>
                <w:rFonts w:ascii="Tahoma" w:hAnsi="Tahoma" w:cs="Tahoma"/>
                <w:sz w:val="22"/>
                <w:szCs w:val="22"/>
              </w:rPr>
            </w:pPr>
            <w:r>
              <w:rPr>
                <w:rFonts w:ascii="Tahoma" w:hAnsi="Tahoma" w:cs="Tahoma"/>
                <w:sz w:val="22"/>
                <w:szCs w:val="22"/>
              </w:rPr>
              <w:t>L.P.I.09/16</w:t>
            </w:r>
          </w:p>
        </w:tc>
        <w:tc>
          <w:tcPr>
            <w:tcW w:w="3122" w:type="dxa"/>
          </w:tcPr>
          <w:p w:rsidR="00EE4F2B" w:rsidRDefault="00EE4F2B" w:rsidP="00054158">
            <w:pPr>
              <w:widowControl w:val="0"/>
              <w:tabs>
                <w:tab w:val="left" w:pos="0"/>
              </w:tabs>
              <w:spacing w:line="288" w:lineRule="auto"/>
              <w:jc w:val="both"/>
              <w:rPr>
                <w:rFonts w:ascii="Tahoma" w:hAnsi="Tahoma" w:cs="Tahoma"/>
                <w:spacing w:val="-3"/>
                <w:sz w:val="22"/>
                <w:szCs w:val="22"/>
              </w:rPr>
            </w:pPr>
            <w:r>
              <w:rPr>
                <w:rFonts w:ascii="Tahoma" w:hAnsi="Tahoma" w:cs="Tahoma"/>
                <w:spacing w:val="-3"/>
                <w:sz w:val="22"/>
                <w:szCs w:val="22"/>
              </w:rPr>
              <w:t>ICM S.A.</w:t>
            </w:r>
          </w:p>
        </w:tc>
        <w:tc>
          <w:tcPr>
            <w:tcW w:w="1589" w:type="dxa"/>
          </w:tcPr>
          <w:p w:rsidR="00EE4F2B" w:rsidRDefault="00EE4F2B" w:rsidP="00993429">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BSE</w:t>
            </w:r>
          </w:p>
        </w:tc>
        <w:tc>
          <w:tcPr>
            <w:tcW w:w="827" w:type="dxa"/>
          </w:tcPr>
          <w:p w:rsidR="00EE4F2B" w:rsidRDefault="00EE4F2B" w:rsidP="00876DA3">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U$S</w:t>
            </w:r>
          </w:p>
        </w:tc>
        <w:tc>
          <w:tcPr>
            <w:tcW w:w="1548" w:type="dxa"/>
          </w:tcPr>
          <w:p w:rsidR="00EE4F2B" w:rsidRDefault="00EE4F2B" w:rsidP="00AC2428">
            <w:pPr>
              <w:widowControl w:val="0"/>
              <w:tabs>
                <w:tab w:val="left" w:pos="0"/>
              </w:tabs>
              <w:spacing w:line="288" w:lineRule="auto"/>
              <w:jc w:val="right"/>
              <w:rPr>
                <w:rFonts w:ascii="Tahoma" w:hAnsi="Tahoma" w:cs="Tahoma"/>
                <w:spacing w:val="-3"/>
                <w:sz w:val="22"/>
                <w:szCs w:val="22"/>
              </w:rPr>
            </w:pPr>
            <w:r>
              <w:rPr>
                <w:rFonts w:ascii="Tahoma" w:hAnsi="Tahoma" w:cs="Tahoma"/>
                <w:spacing w:val="-3"/>
                <w:sz w:val="22"/>
                <w:szCs w:val="22"/>
              </w:rPr>
              <w:t>1.000</w:t>
            </w:r>
          </w:p>
        </w:tc>
      </w:tr>
      <w:tr w:rsidR="00EE4F2B" w:rsidRPr="00421A74" w:rsidTr="002014D2">
        <w:trPr>
          <w:jc w:val="center"/>
        </w:trPr>
        <w:tc>
          <w:tcPr>
            <w:tcW w:w="1634" w:type="dxa"/>
            <w:shd w:val="clear" w:color="auto" w:fill="FFFFFF"/>
          </w:tcPr>
          <w:p w:rsidR="00EE4F2B" w:rsidRDefault="00EE4F2B" w:rsidP="00876DA3">
            <w:pPr>
              <w:rPr>
                <w:rFonts w:ascii="Tahoma" w:hAnsi="Tahoma" w:cs="Tahoma"/>
                <w:sz w:val="22"/>
                <w:szCs w:val="22"/>
              </w:rPr>
            </w:pPr>
            <w:r>
              <w:rPr>
                <w:rFonts w:ascii="Tahoma" w:hAnsi="Tahoma" w:cs="Tahoma"/>
                <w:sz w:val="22"/>
                <w:szCs w:val="22"/>
              </w:rPr>
              <w:t>L.P.I.09/16</w:t>
            </w:r>
          </w:p>
        </w:tc>
        <w:tc>
          <w:tcPr>
            <w:tcW w:w="3122" w:type="dxa"/>
          </w:tcPr>
          <w:p w:rsidR="00EE4F2B" w:rsidRDefault="00EE4F2B" w:rsidP="00054158">
            <w:pPr>
              <w:widowControl w:val="0"/>
              <w:tabs>
                <w:tab w:val="left" w:pos="0"/>
              </w:tabs>
              <w:spacing w:line="288" w:lineRule="auto"/>
              <w:jc w:val="both"/>
              <w:rPr>
                <w:rFonts w:ascii="Tahoma" w:hAnsi="Tahoma" w:cs="Tahoma"/>
                <w:spacing w:val="-3"/>
                <w:sz w:val="22"/>
                <w:szCs w:val="22"/>
              </w:rPr>
            </w:pPr>
            <w:r>
              <w:rPr>
                <w:rFonts w:ascii="Tahoma" w:hAnsi="Tahoma" w:cs="Tahoma"/>
                <w:spacing w:val="-3"/>
                <w:sz w:val="22"/>
                <w:szCs w:val="22"/>
              </w:rPr>
              <w:t>DIRETIL S.A.</w:t>
            </w:r>
          </w:p>
        </w:tc>
        <w:tc>
          <w:tcPr>
            <w:tcW w:w="1589" w:type="dxa"/>
          </w:tcPr>
          <w:p w:rsidR="00EE4F2B" w:rsidRDefault="00EE4F2B" w:rsidP="00993429">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BERKLEY</w:t>
            </w:r>
          </w:p>
        </w:tc>
        <w:tc>
          <w:tcPr>
            <w:tcW w:w="827" w:type="dxa"/>
          </w:tcPr>
          <w:p w:rsidR="00EE4F2B" w:rsidRDefault="00EE4F2B" w:rsidP="00876DA3">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U$S</w:t>
            </w:r>
          </w:p>
        </w:tc>
        <w:tc>
          <w:tcPr>
            <w:tcW w:w="1548" w:type="dxa"/>
          </w:tcPr>
          <w:p w:rsidR="00EE4F2B" w:rsidRDefault="00EE4F2B" w:rsidP="00AC2428">
            <w:pPr>
              <w:widowControl w:val="0"/>
              <w:tabs>
                <w:tab w:val="left" w:pos="0"/>
              </w:tabs>
              <w:spacing w:line="288" w:lineRule="auto"/>
              <w:jc w:val="right"/>
              <w:rPr>
                <w:rFonts w:ascii="Tahoma" w:hAnsi="Tahoma" w:cs="Tahoma"/>
                <w:spacing w:val="-3"/>
                <w:sz w:val="22"/>
                <w:szCs w:val="22"/>
              </w:rPr>
            </w:pPr>
            <w:r>
              <w:rPr>
                <w:rFonts w:ascii="Tahoma" w:hAnsi="Tahoma" w:cs="Tahoma"/>
                <w:spacing w:val="-3"/>
                <w:sz w:val="22"/>
                <w:szCs w:val="22"/>
              </w:rPr>
              <w:t>1.000</w:t>
            </w:r>
          </w:p>
        </w:tc>
      </w:tr>
      <w:tr w:rsidR="00EE4F2B" w:rsidRPr="005551F0" w:rsidTr="002014D2">
        <w:trPr>
          <w:jc w:val="center"/>
        </w:trPr>
        <w:tc>
          <w:tcPr>
            <w:tcW w:w="1634" w:type="dxa"/>
            <w:shd w:val="clear" w:color="auto" w:fill="FFFFFF"/>
          </w:tcPr>
          <w:p w:rsidR="00EE4F2B" w:rsidRDefault="00EE4F2B" w:rsidP="00876DA3">
            <w:pPr>
              <w:rPr>
                <w:rFonts w:ascii="Tahoma" w:hAnsi="Tahoma" w:cs="Tahoma"/>
                <w:sz w:val="22"/>
                <w:szCs w:val="22"/>
              </w:rPr>
            </w:pPr>
            <w:r>
              <w:rPr>
                <w:rFonts w:ascii="Tahoma" w:hAnsi="Tahoma" w:cs="Tahoma"/>
                <w:sz w:val="22"/>
                <w:szCs w:val="22"/>
              </w:rPr>
              <w:t>L.P.I.09/16</w:t>
            </w:r>
          </w:p>
        </w:tc>
        <w:tc>
          <w:tcPr>
            <w:tcW w:w="3122" w:type="dxa"/>
          </w:tcPr>
          <w:p w:rsidR="00EE4F2B" w:rsidRDefault="00EE4F2B" w:rsidP="00876DA3">
            <w:pPr>
              <w:widowControl w:val="0"/>
              <w:tabs>
                <w:tab w:val="left" w:pos="0"/>
              </w:tabs>
              <w:spacing w:line="288" w:lineRule="auto"/>
              <w:jc w:val="both"/>
              <w:rPr>
                <w:rFonts w:ascii="Tahoma" w:hAnsi="Tahoma" w:cs="Tahoma"/>
                <w:spacing w:val="-3"/>
                <w:sz w:val="22"/>
                <w:szCs w:val="22"/>
              </w:rPr>
            </w:pPr>
            <w:r>
              <w:rPr>
                <w:rFonts w:ascii="Tahoma" w:hAnsi="Tahoma" w:cs="Tahoma"/>
                <w:spacing w:val="-3"/>
                <w:sz w:val="22"/>
                <w:szCs w:val="22"/>
              </w:rPr>
              <w:t>IGT (*)</w:t>
            </w:r>
          </w:p>
        </w:tc>
        <w:tc>
          <w:tcPr>
            <w:tcW w:w="1589" w:type="dxa"/>
          </w:tcPr>
          <w:p w:rsidR="00EE4F2B" w:rsidRDefault="00EE4F2B" w:rsidP="00876DA3">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CERTIF.BROU</w:t>
            </w:r>
          </w:p>
        </w:tc>
        <w:tc>
          <w:tcPr>
            <w:tcW w:w="827" w:type="dxa"/>
          </w:tcPr>
          <w:p w:rsidR="00EE4F2B" w:rsidRDefault="00EE4F2B" w:rsidP="00876DA3">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U$S</w:t>
            </w:r>
          </w:p>
        </w:tc>
        <w:tc>
          <w:tcPr>
            <w:tcW w:w="1548" w:type="dxa"/>
          </w:tcPr>
          <w:p w:rsidR="00EE4F2B" w:rsidRPr="005551F0" w:rsidRDefault="00EE4F2B" w:rsidP="00AC2428">
            <w:pPr>
              <w:widowControl w:val="0"/>
              <w:tabs>
                <w:tab w:val="left" w:pos="0"/>
              </w:tabs>
              <w:spacing w:line="288" w:lineRule="auto"/>
              <w:jc w:val="right"/>
              <w:rPr>
                <w:rFonts w:ascii="Tahoma" w:hAnsi="Tahoma" w:cs="Tahoma"/>
                <w:spacing w:val="-3"/>
                <w:sz w:val="22"/>
                <w:szCs w:val="22"/>
                <w:lang w:val="en-US"/>
              </w:rPr>
            </w:pPr>
            <w:r>
              <w:rPr>
                <w:rFonts w:ascii="Tahoma" w:hAnsi="Tahoma" w:cs="Tahoma"/>
                <w:spacing w:val="-3"/>
                <w:sz w:val="22"/>
                <w:szCs w:val="22"/>
                <w:lang w:val="en-US"/>
              </w:rPr>
              <w:t>1.000</w:t>
            </w:r>
          </w:p>
        </w:tc>
      </w:tr>
      <w:tr w:rsidR="00EE4F2B" w:rsidRPr="005551F0" w:rsidTr="002014D2">
        <w:trPr>
          <w:jc w:val="center"/>
        </w:trPr>
        <w:tc>
          <w:tcPr>
            <w:tcW w:w="1634" w:type="dxa"/>
            <w:shd w:val="clear" w:color="auto" w:fill="FFFFFF"/>
          </w:tcPr>
          <w:p w:rsidR="00EE4F2B" w:rsidRDefault="00EE4F2B" w:rsidP="00876DA3">
            <w:pPr>
              <w:rPr>
                <w:rFonts w:ascii="Tahoma" w:hAnsi="Tahoma" w:cs="Tahoma"/>
                <w:sz w:val="22"/>
                <w:szCs w:val="22"/>
              </w:rPr>
            </w:pPr>
            <w:r>
              <w:rPr>
                <w:rFonts w:ascii="Tahoma" w:hAnsi="Tahoma" w:cs="Tahoma"/>
                <w:sz w:val="22"/>
                <w:szCs w:val="22"/>
              </w:rPr>
              <w:lastRenderedPageBreak/>
              <w:t>L.P.I.09/16</w:t>
            </w:r>
          </w:p>
        </w:tc>
        <w:tc>
          <w:tcPr>
            <w:tcW w:w="3122" w:type="dxa"/>
          </w:tcPr>
          <w:p w:rsidR="00EE4F2B" w:rsidRPr="005551F0" w:rsidRDefault="00EE4F2B" w:rsidP="00876DA3">
            <w:pPr>
              <w:widowControl w:val="0"/>
              <w:tabs>
                <w:tab w:val="left" w:pos="0"/>
              </w:tabs>
              <w:spacing w:line="288" w:lineRule="auto"/>
              <w:jc w:val="both"/>
              <w:rPr>
                <w:rFonts w:ascii="Tahoma" w:hAnsi="Tahoma" w:cs="Tahoma"/>
                <w:spacing w:val="-3"/>
                <w:sz w:val="22"/>
                <w:szCs w:val="22"/>
                <w:lang w:val="en-US"/>
              </w:rPr>
            </w:pPr>
            <w:r w:rsidRPr="005551F0">
              <w:rPr>
                <w:rFonts w:ascii="Tahoma" w:hAnsi="Tahoma" w:cs="Tahoma"/>
                <w:spacing w:val="-3"/>
                <w:sz w:val="22"/>
                <w:szCs w:val="22"/>
                <w:lang w:val="en-US"/>
              </w:rPr>
              <w:t>TECHNO GAMING INT S.A.</w:t>
            </w:r>
          </w:p>
        </w:tc>
        <w:tc>
          <w:tcPr>
            <w:tcW w:w="1589" w:type="dxa"/>
          </w:tcPr>
          <w:p w:rsidR="00EE4F2B" w:rsidRPr="005551F0" w:rsidRDefault="00EE4F2B" w:rsidP="00876DA3">
            <w:pPr>
              <w:widowControl w:val="0"/>
              <w:tabs>
                <w:tab w:val="left" w:pos="0"/>
              </w:tabs>
              <w:spacing w:line="288" w:lineRule="auto"/>
              <w:jc w:val="center"/>
              <w:rPr>
                <w:rFonts w:ascii="Tahoma" w:hAnsi="Tahoma" w:cs="Tahoma"/>
                <w:spacing w:val="-3"/>
                <w:sz w:val="22"/>
                <w:szCs w:val="22"/>
                <w:lang w:val="en-US"/>
              </w:rPr>
            </w:pPr>
            <w:r>
              <w:rPr>
                <w:rFonts w:ascii="Tahoma" w:hAnsi="Tahoma" w:cs="Tahoma"/>
                <w:spacing w:val="-3"/>
                <w:sz w:val="22"/>
                <w:szCs w:val="22"/>
                <w:lang w:val="en-US"/>
              </w:rPr>
              <w:t>BSE</w:t>
            </w:r>
          </w:p>
        </w:tc>
        <w:tc>
          <w:tcPr>
            <w:tcW w:w="827" w:type="dxa"/>
          </w:tcPr>
          <w:p w:rsidR="00EE4F2B" w:rsidRDefault="00EE4F2B" w:rsidP="00876DA3">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U$S</w:t>
            </w:r>
          </w:p>
        </w:tc>
        <w:tc>
          <w:tcPr>
            <w:tcW w:w="1548" w:type="dxa"/>
          </w:tcPr>
          <w:p w:rsidR="00EE4F2B" w:rsidRDefault="00EE4F2B" w:rsidP="00AC2428">
            <w:pPr>
              <w:widowControl w:val="0"/>
              <w:tabs>
                <w:tab w:val="left" w:pos="0"/>
              </w:tabs>
              <w:spacing w:line="288" w:lineRule="auto"/>
              <w:jc w:val="right"/>
              <w:rPr>
                <w:rFonts w:ascii="Tahoma" w:hAnsi="Tahoma" w:cs="Tahoma"/>
                <w:spacing w:val="-3"/>
                <w:sz w:val="22"/>
                <w:szCs w:val="22"/>
                <w:lang w:val="en-US"/>
              </w:rPr>
            </w:pPr>
            <w:r>
              <w:rPr>
                <w:rFonts w:ascii="Tahoma" w:hAnsi="Tahoma" w:cs="Tahoma"/>
                <w:spacing w:val="-3"/>
                <w:sz w:val="22"/>
                <w:szCs w:val="22"/>
                <w:lang w:val="en-US"/>
              </w:rPr>
              <w:t>1.000</w:t>
            </w:r>
          </w:p>
        </w:tc>
      </w:tr>
      <w:tr w:rsidR="00EE4F2B" w:rsidRPr="005551F0" w:rsidTr="002014D2">
        <w:trPr>
          <w:jc w:val="center"/>
        </w:trPr>
        <w:tc>
          <w:tcPr>
            <w:tcW w:w="1634" w:type="dxa"/>
            <w:shd w:val="clear" w:color="auto" w:fill="FFFFFF"/>
          </w:tcPr>
          <w:p w:rsidR="00EE4F2B" w:rsidRDefault="00EE4F2B" w:rsidP="00876DA3">
            <w:pPr>
              <w:rPr>
                <w:rFonts w:ascii="Tahoma" w:hAnsi="Tahoma" w:cs="Tahoma"/>
                <w:sz w:val="22"/>
                <w:szCs w:val="22"/>
              </w:rPr>
            </w:pPr>
            <w:r>
              <w:rPr>
                <w:rFonts w:ascii="Tahoma" w:hAnsi="Tahoma" w:cs="Tahoma"/>
                <w:sz w:val="22"/>
                <w:szCs w:val="22"/>
              </w:rPr>
              <w:t>L.P.I.06/16</w:t>
            </w:r>
          </w:p>
        </w:tc>
        <w:tc>
          <w:tcPr>
            <w:tcW w:w="3122" w:type="dxa"/>
          </w:tcPr>
          <w:p w:rsidR="00EE4F2B" w:rsidRPr="005551F0" w:rsidRDefault="00EE4F2B" w:rsidP="00876DA3">
            <w:pPr>
              <w:widowControl w:val="0"/>
              <w:tabs>
                <w:tab w:val="left" w:pos="0"/>
              </w:tabs>
              <w:spacing w:line="288" w:lineRule="auto"/>
              <w:jc w:val="both"/>
              <w:rPr>
                <w:rFonts w:ascii="Tahoma" w:hAnsi="Tahoma" w:cs="Tahoma"/>
                <w:spacing w:val="-3"/>
                <w:sz w:val="22"/>
                <w:szCs w:val="22"/>
                <w:lang w:val="en-US"/>
              </w:rPr>
            </w:pPr>
            <w:r>
              <w:rPr>
                <w:rFonts w:ascii="Tahoma" w:hAnsi="Tahoma" w:cs="Tahoma"/>
                <w:spacing w:val="-3"/>
                <w:sz w:val="22"/>
                <w:szCs w:val="22"/>
                <w:lang w:val="en-US"/>
              </w:rPr>
              <w:t>GENPER (*)</w:t>
            </w:r>
          </w:p>
        </w:tc>
        <w:tc>
          <w:tcPr>
            <w:tcW w:w="1589" w:type="dxa"/>
          </w:tcPr>
          <w:p w:rsidR="00EE4F2B" w:rsidRDefault="00EE4F2B" w:rsidP="00876DA3">
            <w:pPr>
              <w:widowControl w:val="0"/>
              <w:tabs>
                <w:tab w:val="left" w:pos="0"/>
              </w:tabs>
              <w:spacing w:line="288" w:lineRule="auto"/>
              <w:jc w:val="center"/>
              <w:rPr>
                <w:rFonts w:ascii="Tahoma" w:hAnsi="Tahoma" w:cs="Tahoma"/>
                <w:spacing w:val="-3"/>
                <w:sz w:val="22"/>
                <w:szCs w:val="22"/>
                <w:lang w:val="en-US"/>
              </w:rPr>
            </w:pPr>
            <w:r>
              <w:rPr>
                <w:rFonts w:ascii="Tahoma" w:hAnsi="Tahoma" w:cs="Tahoma"/>
                <w:spacing w:val="-3"/>
                <w:sz w:val="22"/>
                <w:szCs w:val="22"/>
                <w:lang w:val="en-US"/>
              </w:rPr>
              <w:t>BSE</w:t>
            </w:r>
          </w:p>
        </w:tc>
        <w:tc>
          <w:tcPr>
            <w:tcW w:w="827" w:type="dxa"/>
          </w:tcPr>
          <w:p w:rsidR="00EE4F2B" w:rsidRDefault="00EE4F2B" w:rsidP="00876DA3">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U$S</w:t>
            </w:r>
          </w:p>
        </w:tc>
        <w:tc>
          <w:tcPr>
            <w:tcW w:w="1548" w:type="dxa"/>
          </w:tcPr>
          <w:p w:rsidR="00EE4F2B" w:rsidRDefault="00EE4F2B" w:rsidP="00AC2428">
            <w:pPr>
              <w:widowControl w:val="0"/>
              <w:tabs>
                <w:tab w:val="left" w:pos="0"/>
              </w:tabs>
              <w:spacing w:line="288" w:lineRule="auto"/>
              <w:jc w:val="right"/>
              <w:rPr>
                <w:rFonts w:ascii="Tahoma" w:hAnsi="Tahoma" w:cs="Tahoma"/>
                <w:spacing w:val="-3"/>
                <w:sz w:val="22"/>
                <w:szCs w:val="22"/>
                <w:lang w:val="en-US"/>
              </w:rPr>
            </w:pPr>
            <w:r>
              <w:rPr>
                <w:rFonts w:ascii="Tahoma" w:hAnsi="Tahoma" w:cs="Tahoma"/>
                <w:spacing w:val="-3"/>
                <w:sz w:val="22"/>
                <w:szCs w:val="22"/>
                <w:lang w:val="en-US"/>
              </w:rPr>
              <w:t>4.000</w:t>
            </w:r>
          </w:p>
        </w:tc>
      </w:tr>
      <w:tr w:rsidR="00EE4F2B" w:rsidRPr="005551F0" w:rsidTr="002014D2">
        <w:trPr>
          <w:jc w:val="center"/>
        </w:trPr>
        <w:tc>
          <w:tcPr>
            <w:tcW w:w="1634" w:type="dxa"/>
            <w:shd w:val="clear" w:color="auto" w:fill="FFFFFF"/>
          </w:tcPr>
          <w:p w:rsidR="00EE4F2B" w:rsidRDefault="00EE4F2B" w:rsidP="00876DA3">
            <w:pPr>
              <w:rPr>
                <w:rFonts w:ascii="Tahoma" w:hAnsi="Tahoma" w:cs="Tahoma"/>
                <w:sz w:val="22"/>
                <w:szCs w:val="22"/>
              </w:rPr>
            </w:pPr>
            <w:r>
              <w:rPr>
                <w:rFonts w:ascii="Tahoma" w:hAnsi="Tahoma" w:cs="Tahoma"/>
                <w:sz w:val="22"/>
                <w:szCs w:val="22"/>
              </w:rPr>
              <w:t>L.P.03/17</w:t>
            </w:r>
          </w:p>
        </w:tc>
        <w:tc>
          <w:tcPr>
            <w:tcW w:w="3122" w:type="dxa"/>
          </w:tcPr>
          <w:p w:rsidR="00EE4F2B" w:rsidRDefault="00EE4F2B" w:rsidP="00876DA3">
            <w:pPr>
              <w:widowControl w:val="0"/>
              <w:tabs>
                <w:tab w:val="left" w:pos="0"/>
              </w:tabs>
              <w:spacing w:line="288" w:lineRule="auto"/>
              <w:jc w:val="both"/>
              <w:rPr>
                <w:rFonts w:ascii="Tahoma" w:hAnsi="Tahoma" w:cs="Tahoma"/>
                <w:spacing w:val="-3"/>
                <w:sz w:val="22"/>
                <w:szCs w:val="22"/>
                <w:lang w:val="en-US"/>
              </w:rPr>
            </w:pPr>
            <w:r>
              <w:rPr>
                <w:rFonts w:ascii="Tahoma" w:hAnsi="Tahoma" w:cs="Tahoma"/>
                <w:spacing w:val="-3"/>
                <w:sz w:val="22"/>
                <w:szCs w:val="22"/>
                <w:lang w:val="en-US"/>
              </w:rPr>
              <w:t>TRANSDYV SRL (*)</w:t>
            </w:r>
          </w:p>
        </w:tc>
        <w:tc>
          <w:tcPr>
            <w:tcW w:w="1589" w:type="dxa"/>
          </w:tcPr>
          <w:p w:rsidR="00EE4F2B" w:rsidRDefault="00EE4F2B" w:rsidP="00876DA3">
            <w:pPr>
              <w:widowControl w:val="0"/>
              <w:tabs>
                <w:tab w:val="left" w:pos="0"/>
              </w:tabs>
              <w:spacing w:line="288" w:lineRule="auto"/>
              <w:jc w:val="center"/>
              <w:rPr>
                <w:rFonts w:ascii="Tahoma" w:hAnsi="Tahoma" w:cs="Tahoma"/>
                <w:spacing w:val="-3"/>
                <w:sz w:val="22"/>
                <w:szCs w:val="22"/>
                <w:lang w:val="en-US"/>
              </w:rPr>
            </w:pPr>
            <w:r>
              <w:rPr>
                <w:rFonts w:ascii="Tahoma" w:hAnsi="Tahoma" w:cs="Tahoma"/>
                <w:spacing w:val="-3"/>
                <w:sz w:val="22"/>
                <w:szCs w:val="22"/>
                <w:lang w:val="en-US"/>
              </w:rPr>
              <w:t>SANCOR</w:t>
            </w:r>
          </w:p>
        </w:tc>
        <w:tc>
          <w:tcPr>
            <w:tcW w:w="827" w:type="dxa"/>
          </w:tcPr>
          <w:p w:rsidR="00EE4F2B" w:rsidRDefault="00EE4F2B" w:rsidP="00876DA3">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U$S</w:t>
            </w:r>
          </w:p>
        </w:tc>
        <w:tc>
          <w:tcPr>
            <w:tcW w:w="1548" w:type="dxa"/>
          </w:tcPr>
          <w:p w:rsidR="00EE4F2B" w:rsidRDefault="00EE4F2B" w:rsidP="00AC2428">
            <w:pPr>
              <w:widowControl w:val="0"/>
              <w:tabs>
                <w:tab w:val="left" w:pos="0"/>
              </w:tabs>
              <w:spacing w:line="288" w:lineRule="auto"/>
              <w:jc w:val="right"/>
              <w:rPr>
                <w:rFonts w:ascii="Tahoma" w:hAnsi="Tahoma" w:cs="Tahoma"/>
                <w:spacing w:val="-3"/>
                <w:sz w:val="22"/>
                <w:szCs w:val="22"/>
                <w:lang w:val="en-US"/>
              </w:rPr>
            </w:pPr>
            <w:r>
              <w:rPr>
                <w:rFonts w:ascii="Tahoma" w:hAnsi="Tahoma" w:cs="Tahoma"/>
                <w:spacing w:val="-3"/>
                <w:sz w:val="22"/>
                <w:szCs w:val="22"/>
                <w:lang w:val="en-US"/>
              </w:rPr>
              <w:t>500</w:t>
            </w:r>
          </w:p>
        </w:tc>
      </w:tr>
      <w:tr w:rsidR="00EE4F2B" w:rsidRPr="005551F0" w:rsidTr="002014D2">
        <w:trPr>
          <w:jc w:val="center"/>
        </w:trPr>
        <w:tc>
          <w:tcPr>
            <w:tcW w:w="1634" w:type="dxa"/>
            <w:shd w:val="clear" w:color="auto" w:fill="FFFFFF"/>
          </w:tcPr>
          <w:p w:rsidR="00EE4F2B" w:rsidRDefault="00EE4F2B" w:rsidP="00876DA3">
            <w:pPr>
              <w:rPr>
                <w:rFonts w:ascii="Tahoma" w:hAnsi="Tahoma" w:cs="Tahoma"/>
                <w:sz w:val="22"/>
                <w:szCs w:val="22"/>
              </w:rPr>
            </w:pPr>
            <w:r>
              <w:rPr>
                <w:rFonts w:ascii="Tahoma" w:hAnsi="Tahoma" w:cs="Tahoma"/>
                <w:sz w:val="22"/>
                <w:szCs w:val="22"/>
              </w:rPr>
              <w:t>L.P.03/17</w:t>
            </w:r>
          </w:p>
        </w:tc>
        <w:tc>
          <w:tcPr>
            <w:tcW w:w="3122" w:type="dxa"/>
          </w:tcPr>
          <w:p w:rsidR="00EE4F2B" w:rsidRDefault="00EE4F2B" w:rsidP="00876DA3">
            <w:pPr>
              <w:widowControl w:val="0"/>
              <w:tabs>
                <w:tab w:val="left" w:pos="0"/>
              </w:tabs>
              <w:spacing w:line="288" w:lineRule="auto"/>
              <w:jc w:val="both"/>
              <w:rPr>
                <w:rFonts w:ascii="Tahoma" w:hAnsi="Tahoma" w:cs="Tahoma"/>
                <w:spacing w:val="-3"/>
                <w:sz w:val="22"/>
                <w:szCs w:val="22"/>
                <w:lang w:val="en-US"/>
              </w:rPr>
            </w:pPr>
            <w:r>
              <w:rPr>
                <w:rFonts w:ascii="Tahoma" w:hAnsi="Tahoma" w:cs="Tahoma"/>
                <w:spacing w:val="-3"/>
                <w:sz w:val="22"/>
                <w:szCs w:val="22"/>
                <w:lang w:val="en-US"/>
              </w:rPr>
              <w:t>PERFIL S.A. (*)</w:t>
            </w:r>
          </w:p>
        </w:tc>
        <w:tc>
          <w:tcPr>
            <w:tcW w:w="1589" w:type="dxa"/>
          </w:tcPr>
          <w:p w:rsidR="00EE4F2B" w:rsidRDefault="00EE4F2B" w:rsidP="00876DA3">
            <w:pPr>
              <w:widowControl w:val="0"/>
              <w:tabs>
                <w:tab w:val="left" w:pos="0"/>
              </w:tabs>
              <w:spacing w:line="288" w:lineRule="auto"/>
              <w:jc w:val="center"/>
              <w:rPr>
                <w:rFonts w:ascii="Tahoma" w:hAnsi="Tahoma" w:cs="Tahoma"/>
                <w:spacing w:val="-3"/>
                <w:sz w:val="22"/>
                <w:szCs w:val="22"/>
                <w:lang w:val="en-US"/>
              </w:rPr>
            </w:pPr>
            <w:r>
              <w:rPr>
                <w:rFonts w:ascii="Tahoma" w:hAnsi="Tahoma" w:cs="Tahoma"/>
                <w:spacing w:val="-3"/>
                <w:sz w:val="22"/>
                <w:szCs w:val="22"/>
                <w:lang w:val="en-US"/>
              </w:rPr>
              <w:t>BSE</w:t>
            </w:r>
          </w:p>
        </w:tc>
        <w:tc>
          <w:tcPr>
            <w:tcW w:w="827" w:type="dxa"/>
          </w:tcPr>
          <w:p w:rsidR="00EE4F2B" w:rsidRDefault="00EE4F2B" w:rsidP="00876DA3">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U$S</w:t>
            </w:r>
          </w:p>
        </w:tc>
        <w:tc>
          <w:tcPr>
            <w:tcW w:w="1548" w:type="dxa"/>
          </w:tcPr>
          <w:p w:rsidR="00EE4F2B" w:rsidRDefault="00EE4F2B" w:rsidP="00AC2428">
            <w:pPr>
              <w:widowControl w:val="0"/>
              <w:tabs>
                <w:tab w:val="left" w:pos="0"/>
              </w:tabs>
              <w:spacing w:line="288" w:lineRule="auto"/>
              <w:jc w:val="right"/>
              <w:rPr>
                <w:rFonts w:ascii="Tahoma" w:hAnsi="Tahoma" w:cs="Tahoma"/>
                <w:spacing w:val="-3"/>
                <w:sz w:val="22"/>
                <w:szCs w:val="22"/>
                <w:lang w:val="en-US"/>
              </w:rPr>
            </w:pPr>
            <w:r>
              <w:rPr>
                <w:rFonts w:ascii="Tahoma" w:hAnsi="Tahoma" w:cs="Tahoma"/>
                <w:spacing w:val="-3"/>
                <w:sz w:val="22"/>
                <w:szCs w:val="22"/>
                <w:lang w:val="en-US"/>
              </w:rPr>
              <w:t>500</w:t>
            </w:r>
          </w:p>
        </w:tc>
      </w:tr>
      <w:tr w:rsidR="00EE4F2B" w:rsidRPr="005551F0" w:rsidTr="002014D2">
        <w:trPr>
          <w:jc w:val="center"/>
        </w:trPr>
        <w:tc>
          <w:tcPr>
            <w:tcW w:w="1634" w:type="dxa"/>
            <w:shd w:val="clear" w:color="auto" w:fill="FFFFFF"/>
          </w:tcPr>
          <w:p w:rsidR="00EE4F2B" w:rsidRDefault="00EE4F2B" w:rsidP="00876DA3">
            <w:pPr>
              <w:rPr>
                <w:rFonts w:ascii="Tahoma" w:hAnsi="Tahoma" w:cs="Tahoma"/>
                <w:sz w:val="22"/>
                <w:szCs w:val="22"/>
              </w:rPr>
            </w:pPr>
            <w:r>
              <w:rPr>
                <w:rFonts w:ascii="Tahoma" w:hAnsi="Tahoma" w:cs="Tahoma"/>
                <w:sz w:val="22"/>
                <w:szCs w:val="22"/>
              </w:rPr>
              <w:t>L.P.02/17</w:t>
            </w:r>
          </w:p>
        </w:tc>
        <w:tc>
          <w:tcPr>
            <w:tcW w:w="3122" w:type="dxa"/>
          </w:tcPr>
          <w:p w:rsidR="00EE4F2B" w:rsidRDefault="00EE4F2B" w:rsidP="00876DA3">
            <w:pPr>
              <w:widowControl w:val="0"/>
              <w:tabs>
                <w:tab w:val="left" w:pos="0"/>
              </w:tabs>
              <w:spacing w:line="288" w:lineRule="auto"/>
              <w:jc w:val="both"/>
              <w:rPr>
                <w:rFonts w:ascii="Tahoma" w:hAnsi="Tahoma" w:cs="Tahoma"/>
                <w:spacing w:val="-3"/>
                <w:sz w:val="22"/>
                <w:szCs w:val="22"/>
                <w:lang w:val="en-US"/>
              </w:rPr>
            </w:pPr>
            <w:r>
              <w:rPr>
                <w:rFonts w:ascii="Tahoma" w:hAnsi="Tahoma" w:cs="Tahoma"/>
                <w:spacing w:val="-3"/>
                <w:sz w:val="22"/>
                <w:szCs w:val="22"/>
                <w:lang w:val="en-US"/>
              </w:rPr>
              <w:t>SAMALIR S.A. (*)</w:t>
            </w:r>
          </w:p>
        </w:tc>
        <w:tc>
          <w:tcPr>
            <w:tcW w:w="1589" w:type="dxa"/>
          </w:tcPr>
          <w:p w:rsidR="00EE4F2B" w:rsidRDefault="00EE4F2B" w:rsidP="00876DA3">
            <w:pPr>
              <w:widowControl w:val="0"/>
              <w:tabs>
                <w:tab w:val="left" w:pos="0"/>
              </w:tabs>
              <w:spacing w:line="288" w:lineRule="auto"/>
              <w:jc w:val="center"/>
              <w:rPr>
                <w:rFonts w:ascii="Tahoma" w:hAnsi="Tahoma" w:cs="Tahoma"/>
                <w:spacing w:val="-3"/>
                <w:sz w:val="22"/>
                <w:szCs w:val="22"/>
                <w:lang w:val="en-US"/>
              </w:rPr>
            </w:pPr>
            <w:r>
              <w:rPr>
                <w:rFonts w:ascii="Tahoma" w:hAnsi="Tahoma" w:cs="Tahoma"/>
                <w:spacing w:val="-3"/>
                <w:sz w:val="22"/>
                <w:szCs w:val="22"/>
                <w:lang w:val="en-US"/>
              </w:rPr>
              <w:t>SANCOR</w:t>
            </w:r>
          </w:p>
        </w:tc>
        <w:tc>
          <w:tcPr>
            <w:tcW w:w="827" w:type="dxa"/>
          </w:tcPr>
          <w:p w:rsidR="00EE4F2B" w:rsidRDefault="00EE4F2B" w:rsidP="00876DA3">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U$S</w:t>
            </w:r>
          </w:p>
        </w:tc>
        <w:tc>
          <w:tcPr>
            <w:tcW w:w="1548" w:type="dxa"/>
          </w:tcPr>
          <w:p w:rsidR="00EE4F2B" w:rsidRDefault="00EE4F2B" w:rsidP="00AC2428">
            <w:pPr>
              <w:widowControl w:val="0"/>
              <w:tabs>
                <w:tab w:val="left" w:pos="0"/>
              </w:tabs>
              <w:spacing w:line="288" w:lineRule="auto"/>
              <w:jc w:val="right"/>
              <w:rPr>
                <w:rFonts w:ascii="Tahoma" w:hAnsi="Tahoma" w:cs="Tahoma"/>
                <w:spacing w:val="-3"/>
                <w:sz w:val="22"/>
                <w:szCs w:val="22"/>
                <w:lang w:val="en-US"/>
              </w:rPr>
            </w:pPr>
            <w:r>
              <w:rPr>
                <w:rFonts w:ascii="Tahoma" w:hAnsi="Tahoma" w:cs="Tahoma"/>
                <w:spacing w:val="-3"/>
                <w:sz w:val="22"/>
                <w:szCs w:val="22"/>
                <w:lang w:val="en-US"/>
              </w:rPr>
              <w:t>1.000</w:t>
            </w:r>
          </w:p>
        </w:tc>
      </w:tr>
      <w:tr w:rsidR="00EE4F2B" w:rsidRPr="005551F0" w:rsidTr="002014D2">
        <w:trPr>
          <w:jc w:val="center"/>
        </w:trPr>
        <w:tc>
          <w:tcPr>
            <w:tcW w:w="1634" w:type="dxa"/>
            <w:shd w:val="clear" w:color="auto" w:fill="FFFFFF"/>
          </w:tcPr>
          <w:p w:rsidR="00EE4F2B" w:rsidRDefault="00EE4F2B" w:rsidP="00876DA3">
            <w:pPr>
              <w:rPr>
                <w:rFonts w:ascii="Tahoma" w:hAnsi="Tahoma" w:cs="Tahoma"/>
                <w:sz w:val="22"/>
                <w:szCs w:val="22"/>
              </w:rPr>
            </w:pPr>
            <w:r>
              <w:rPr>
                <w:rFonts w:ascii="Tahoma" w:hAnsi="Tahoma" w:cs="Tahoma"/>
                <w:sz w:val="22"/>
                <w:szCs w:val="22"/>
              </w:rPr>
              <w:t>L.P.02/17</w:t>
            </w:r>
          </w:p>
        </w:tc>
        <w:tc>
          <w:tcPr>
            <w:tcW w:w="3122" w:type="dxa"/>
          </w:tcPr>
          <w:p w:rsidR="00EE4F2B" w:rsidRDefault="00EE4F2B" w:rsidP="00876DA3">
            <w:pPr>
              <w:widowControl w:val="0"/>
              <w:tabs>
                <w:tab w:val="left" w:pos="0"/>
              </w:tabs>
              <w:spacing w:line="288" w:lineRule="auto"/>
              <w:jc w:val="both"/>
              <w:rPr>
                <w:rFonts w:ascii="Tahoma" w:hAnsi="Tahoma" w:cs="Tahoma"/>
                <w:spacing w:val="-3"/>
                <w:sz w:val="22"/>
                <w:szCs w:val="22"/>
                <w:lang w:val="en-US"/>
              </w:rPr>
            </w:pPr>
            <w:r>
              <w:rPr>
                <w:rFonts w:ascii="Tahoma" w:hAnsi="Tahoma" w:cs="Tahoma"/>
                <w:spacing w:val="-3"/>
                <w:sz w:val="22"/>
                <w:szCs w:val="22"/>
                <w:lang w:val="en-US"/>
              </w:rPr>
              <w:t>TECNOFOR S.A. (*)</w:t>
            </w:r>
          </w:p>
        </w:tc>
        <w:tc>
          <w:tcPr>
            <w:tcW w:w="1589" w:type="dxa"/>
          </w:tcPr>
          <w:p w:rsidR="00EE4F2B" w:rsidRDefault="00EE4F2B" w:rsidP="00876DA3">
            <w:pPr>
              <w:widowControl w:val="0"/>
              <w:tabs>
                <w:tab w:val="left" w:pos="0"/>
              </w:tabs>
              <w:spacing w:line="288" w:lineRule="auto"/>
              <w:jc w:val="center"/>
              <w:rPr>
                <w:rFonts w:ascii="Tahoma" w:hAnsi="Tahoma" w:cs="Tahoma"/>
                <w:spacing w:val="-3"/>
                <w:sz w:val="22"/>
                <w:szCs w:val="22"/>
                <w:lang w:val="en-US"/>
              </w:rPr>
            </w:pPr>
            <w:r>
              <w:rPr>
                <w:rFonts w:ascii="Tahoma" w:hAnsi="Tahoma" w:cs="Tahoma"/>
                <w:spacing w:val="-3"/>
                <w:sz w:val="22"/>
                <w:szCs w:val="22"/>
                <w:lang w:val="en-US"/>
              </w:rPr>
              <w:t>BERKLEY</w:t>
            </w:r>
          </w:p>
        </w:tc>
        <w:tc>
          <w:tcPr>
            <w:tcW w:w="827" w:type="dxa"/>
          </w:tcPr>
          <w:p w:rsidR="00EE4F2B" w:rsidRDefault="00EE4F2B" w:rsidP="00876DA3">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U$S</w:t>
            </w:r>
          </w:p>
        </w:tc>
        <w:tc>
          <w:tcPr>
            <w:tcW w:w="1548" w:type="dxa"/>
          </w:tcPr>
          <w:p w:rsidR="00EE4F2B" w:rsidRDefault="00EE4F2B" w:rsidP="00AC2428">
            <w:pPr>
              <w:widowControl w:val="0"/>
              <w:tabs>
                <w:tab w:val="left" w:pos="0"/>
              </w:tabs>
              <w:spacing w:line="288" w:lineRule="auto"/>
              <w:jc w:val="right"/>
              <w:rPr>
                <w:rFonts w:ascii="Tahoma" w:hAnsi="Tahoma" w:cs="Tahoma"/>
                <w:spacing w:val="-3"/>
                <w:sz w:val="22"/>
                <w:szCs w:val="22"/>
                <w:lang w:val="en-US"/>
              </w:rPr>
            </w:pPr>
            <w:r>
              <w:rPr>
                <w:rFonts w:ascii="Tahoma" w:hAnsi="Tahoma" w:cs="Tahoma"/>
                <w:spacing w:val="-3"/>
                <w:sz w:val="22"/>
                <w:szCs w:val="22"/>
                <w:lang w:val="en-US"/>
              </w:rPr>
              <w:t>1.000</w:t>
            </w:r>
          </w:p>
        </w:tc>
      </w:tr>
      <w:tr w:rsidR="00EE4F2B" w:rsidRPr="005551F0" w:rsidTr="002014D2">
        <w:trPr>
          <w:jc w:val="center"/>
        </w:trPr>
        <w:tc>
          <w:tcPr>
            <w:tcW w:w="1634" w:type="dxa"/>
            <w:shd w:val="clear" w:color="auto" w:fill="FFFFFF"/>
          </w:tcPr>
          <w:p w:rsidR="00EE4F2B" w:rsidRDefault="00EE4F2B" w:rsidP="00876DA3">
            <w:pPr>
              <w:rPr>
                <w:rFonts w:ascii="Tahoma" w:hAnsi="Tahoma" w:cs="Tahoma"/>
                <w:sz w:val="22"/>
                <w:szCs w:val="22"/>
              </w:rPr>
            </w:pPr>
            <w:r>
              <w:rPr>
                <w:rFonts w:ascii="Tahoma" w:hAnsi="Tahoma" w:cs="Tahoma"/>
                <w:sz w:val="22"/>
                <w:szCs w:val="22"/>
              </w:rPr>
              <w:t>L.P.02/17</w:t>
            </w:r>
          </w:p>
        </w:tc>
        <w:tc>
          <w:tcPr>
            <w:tcW w:w="3122" w:type="dxa"/>
          </w:tcPr>
          <w:p w:rsidR="00EE4F2B" w:rsidRDefault="00EE4F2B" w:rsidP="00876DA3">
            <w:pPr>
              <w:widowControl w:val="0"/>
              <w:tabs>
                <w:tab w:val="left" w:pos="0"/>
              </w:tabs>
              <w:spacing w:line="288" w:lineRule="auto"/>
              <w:jc w:val="both"/>
              <w:rPr>
                <w:rFonts w:ascii="Tahoma" w:hAnsi="Tahoma" w:cs="Tahoma"/>
                <w:spacing w:val="-3"/>
                <w:sz w:val="22"/>
                <w:szCs w:val="22"/>
                <w:lang w:val="en-US"/>
              </w:rPr>
            </w:pPr>
            <w:r>
              <w:rPr>
                <w:rFonts w:ascii="Tahoma" w:hAnsi="Tahoma" w:cs="Tahoma"/>
                <w:spacing w:val="-3"/>
                <w:sz w:val="22"/>
                <w:szCs w:val="22"/>
                <w:lang w:val="en-US"/>
              </w:rPr>
              <w:t>TECHNO GAMING INT S.A.(*)</w:t>
            </w:r>
          </w:p>
        </w:tc>
        <w:tc>
          <w:tcPr>
            <w:tcW w:w="1589" w:type="dxa"/>
          </w:tcPr>
          <w:p w:rsidR="00EE4F2B" w:rsidRDefault="00EE4F2B" w:rsidP="00876DA3">
            <w:pPr>
              <w:widowControl w:val="0"/>
              <w:tabs>
                <w:tab w:val="left" w:pos="0"/>
              </w:tabs>
              <w:spacing w:line="288" w:lineRule="auto"/>
              <w:jc w:val="center"/>
              <w:rPr>
                <w:rFonts w:ascii="Tahoma" w:hAnsi="Tahoma" w:cs="Tahoma"/>
                <w:spacing w:val="-3"/>
                <w:sz w:val="22"/>
                <w:szCs w:val="22"/>
                <w:lang w:val="en-US"/>
              </w:rPr>
            </w:pPr>
            <w:r>
              <w:rPr>
                <w:rFonts w:ascii="Tahoma" w:hAnsi="Tahoma" w:cs="Tahoma"/>
                <w:spacing w:val="-3"/>
                <w:sz w:val="22"/>
                <w:szCs w:val="22"/>
                <w:lang w:val="en-US"/>
              </w:rPr>
              <w:t>BSE</w:t>
            </w:r>
          </w:p>
        </w:tc>
        <w:tc>
          <w:tcPr>
            <w:tcW w:w="827" w:type="dxa"/>
          </w:tcPr>
          <w:p w:rsidR="00EE4F2B" w:rsidRDefault="00EE4F2B" w:rsidP="00876DA3">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U$S</w:t>
            </w:r>
          </w:p>
        </w:tc>
        <w:tc>
          <w:tcPr>
            <w:tcW w:w="1548" w:type="dxa"/>
          </w:tcPr>
          <w:p w:rsidR="00EE4F2B" w:rsidRDefault="00EE4F2B" w:rsidP="00AC2428">
            <w:pPr>
              <w:widowControl w:val="0"/>
              <w:tabs>
                <w:tab w:val="left" w:pos="0"/>
              </w:tabs>
              <w:spacing w:line="288" w:lineRule="auto"/>
              <w:jc w:val="right"/>
              <w:rPr>
                <w:rFonts w:ascii="Tahoma" w:hAnsi="Tahoma" w:cs="Tahoma"/>
                <w:spacing w:val="-3"/>
                <w:sz w:val="22"/>
                <w:szCs w:val="22"/>
                <w:lang w:val="en-US"/>
              </w:rPr>
            </w:pPr>
            <w:r>
              <w:rPr>
                <w:rFonts w:ascii="Tahoma" w:hAnsi="Tahoma" w:cs="Tahoma"/>
                <w:spacing w:val="-3"/>
                <w:sz w:val="22"/>
                <w:szCs w:val="22"/>
                <w:lang w:val="en-US"/>
              </w:rPr>
              <w:t>1.000</w:t>
            </w:r>
          </w:p>
        </w:tc>
      </w:tr>
      <w:tr w:rsidR="00EE4F2B" w:rsidRPr="005551F0" w:rsidTr="002014D2">
        <w:trPr>
          <w:jc w:val="center"/>
        </w:trPr>
        <w:tc>
          <w:tcPr>
            <w:tcW w:w="1634" w:type="dxa"/>
            <w:shd w:val="clear" w:color="auto" w:fill="FFFFFF"/>
          </w:tcPr>
          <w:p w:rsidR="00EE4F2B" w:rsidRDefault="00EE4F2B">
            <w:r w:rsidRPr="000714BC">
              <w:rPr>
                <w:rFonts w:ascii="Tahoma" w:hAnsi="Tahoma" w:cs="Tahoma"/>
                <w:sz w:val="22"/>
                <w:szCs w:val="22"/>
              </w:rPr>
              <w:t>L.P.02/17</w:t>
            </w:r>
          </w:p>
        </w:tc>
        <w:tc>
          <w:tcPr>
            <w:tcW w:w="3122" w:type="dxa"/>
          </w:tcPr>
          <w:p w:rsidR="00EE4F2B" w:rsidRDefault="00EE4F2B" w:rsidP="00876DA3">
            <w:pPr>
              <w:widowControl w:val="0"/>
              <w:tabs>
                <w:tab w:val="left" w:pos="0"/>
              </w:tabs>
              <w:spacing w:line="288" w:lineRule="auto"/>
              <w:jc w:val="both"/>
              <w:rPr>
                <w:rFonts w:ascii="Tahoma" w:hAnsi="Tahoma" w:cs="Tahoma"/>
                <w:spacing w:val="-3"/>
                <w:sz w:val="22"/>
                <w:szCs w:val="22"/>
                <w:lang w:val="en-US"/>
              </w:rPr>
            </w:pPr>
            <w:r>
              <w:rPr>
                <w:rFonts w:ascii="Tahoma" w:hAnsi="Tahoma" w:cs="Tahoma"/>
                <w:spacing w:val="-3"/>
                <w:sz w:val="22"/>
                <w:szCs w:val="22"/>
                <w:lang w:val="en-US"/>
              </w:rPr>
              <w:t>DIRETIL S.A. (*)</w:t>
            </w:r>
          </w:p>
        </w:tc>
        <w:tc>
          <w:tcPr>
            <w:tcW w:w="1589" w:type="dxa"/>
          </w:tcPr>
          <w:p w:rsidR="00EE4F2B" w:rsidRDefault="00EE4F2B" w:rsidP="00876DA3">
            <w:pPr>
              <w:widowControl w:val="0"/>
              <w:tabs>
                <w:tab w:val="left" w:pos="0"/>
              </w:tabs>
              <w:spacing w:line="288" w:lineRule="auto"/>
              <w:jc w:val="center"/>
              <w:rPr>
                <w:rFonts w:ascii="Tahoma" w:hAnsi="Tahoma" w:cs="Tahoma"/>
                <w:spacing w:val="-3"/>
                <w:sz w:val="22"/>
                <w:szCs w:val="22"/>
                <w:lang w:val="en-US"/>
              </w:rPr>
            </w:pPr>
            <w:r>
              <w:rPr>
                <w:rFonts w:ascii="Tahoma" w:hAnsi="Tahoma" w:cs="Tahoma"/>
                <w:spacing w:val="-3"/>
                <w:sz w:val="22"/>
                <w:szCs w:val="22"/>
                <w:lang w:val="en-US"/>
              </w:rPr>
              <w:t>BERKLEY</w:t>
            </w:r>
          </w:p>
        </w:tc>
        <w:tc>
          <w:tcPr>
            <w:tcW w:w="827" w:type="dxa"/>
          </w:tcPr>
          <w:p w:rsidR="00EE4F2B" w:rsidRDefault="00EE4F2B" w:rsidP="00876DA3">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U$S</w:t>
            </w:r>
          </w:p>
        </w:tc>
        <w:tc>
          <w:tcPr>
            <w:tcW w:w="1548" w:type="dxa"/>
          </w:tcPr>
          <w:p w:rsidR="00EE4F2B" w:rsidRDefault="00EE4F2B" w:rsidP="00AC2428">
            <w:pPr>
              <w:widowControl w:val="0"/>
              <w:tabs>
                <w:tab w:val="left" w:pos="0"/>
              </w:tabs>
              <w:spacing w:line="288" w:lineRule="auto"/>
              <w:jc w:val="right"/>
              <w:rPr>
                <w:rFonts w:ascii="Tahoma" w:hAnsi="Tahoma" w:cs="Tahoma"/>
                <w:spacing w:val="-3"/>
                <w:sz w:val="22"/>
                <w:szCs w:val="22"/>
                <w:lang w:val="en-US"/>
              </w:rPr>
            </w:pPr>
            <w:r>
              <w:rPr>
                <w:rFonts w:ascii="Tahoma" w:hAnsi="Tahoma" w:cs="Tahoma"/>
                <w:spacing w:val="-3"/>
                <w:sz w:val="22"/>
                <w:szCs w:val="22"/>
                <w:lang w:val="en-US"/>
              </w:rPr>
              <w:t>1.000</w:t>
            </w:r>
          </w:p>
        </w:tc>
      </w:tr>
      <w:tr w:rsidR="00EE4F2B" w:rsidRPr="005551F0" w:rsidTr="002014D2">
        <w:trPr>
          <w:jc w:val="center"/>
        </w:trPr>
        <w:tc>
          <w:tcPr>
            <w:tcW w:w="1634" w:type="dxa"/>
            <w:shd w:val="clear" w:color="auto" w:fill="FFFFFF"/>
          </w:tcPr>
          <w:p w:rsidR="00EE4F2B" w:rsidRDefault="00EE4F2B">
            <w:r w:rsidRPr="000714BC">
              <w:rPr>
                <w:rFonts w:ascii="Tahoma" w:hAnsi="Tahoma" w:cs="Tahoma"/>
                <w:sz w:val="22"/>
                <w:szCs w:val="22"/>
              </w:rPr>
              <w:t>L.P.02/17</w:t>
            </w:r>
          </w:p>
        </w:tc>
        <w:tc>
          <w:tcPr>
            <w:tcW w:w="3122" w:type="dxa"/>
          </w:tcPr>
          <w:p w:rsidR="00EE4F2B" w:rsidRDefault="00EE4F2B" w:rsidP="00876DA3">
            <w:pPr>
              <w:widowControl w:val="0"/>
              <w:tabs>
                <w:tab w:val="left" w:pos="0"/>
              </w:tabs>
              <w:spacing w:line="288" w:lineRule="auto"/>
              <w:jc w:val="both"/>
              <w:rPr>
                <w:rFonts w:ascii="Tahoma" w:hAnsi="Tahoma" w:cs="Tahoma"/>
                <w:spacing w:val="-3"/>
                <w:sz w:val="22"/>
                <w:szCs w:val="22"/>
                <w:lang w:val="en-US"/>
              </w:rPr>
            </w:pPr>
            <w:r>
              <w:rPr>
                <w:rFonts w:ascii="Tahoma" w:hAnsi="Tahoma" w:cs="Tahoma"/>
                <w:spacing w:val="-3"/>
                <w:sz w:val="22"/>
                <w:szCs w:val="22"/>
                <w:lang w:val="en-US"/>
              </w:rPr>
              <w:t>PALLANA S.A. (*)</w:t>
            </w:r>
          </w:p>
        </w:tc>
        <w:tc>
          <w:tcPr>
            <w:tcW w:w="1589" w:type="dxa"/>
          </w:tcPr>
          <w:p w:rsidR="00EE4F2B" w:rsidRDefault="00EE4F2B" w:rsidP="00876DA3">
            <w:pPr>
              <w:widowControl w:val="0"/>
              <w:tabs>
                <w:tab w:val="left" w:pos="0"/>
              </w:tabs>
              <w:spacing w:line="288" w:lineRule="auto"/>
              <w:jc w:val="center"/>
              <w:rPr>
                <w:rFonts w:ascii="Tahoma" w:hAnsi="Tahoma" w:cs="Tahoma"/>
                <w:spacing w:val="-3"/>
                <w:sz w:val="22"/>
                <w:szCs w:val="22"/>
                <w:lang w:val="en-US"/>
              </w:rPr>
            </w:pPr>
            <w:r>
              <w:rPr>
                <w:rFonts w:ascii="Tahoma" w:hAnsi="Tahoma" w:cs="Tahoma"/>
                <w:spacing w:val="-3"/>
                <w:sz w:val="22"/>
                <w:szCs w:val="22"/>
                <w:lang w:val="en-US"/>
              </w:rPr>
              <w:t>SANCOR</w:t>
            </w:r>
          </w:p>
        </w:tc>
        <w:tc>
          <w:tcPr>
            <w:tcW w:w="827" w:type="dxa"/>
          </w:tcPr>
          <w:p w:rsidR="00EE4F2B" w:rsidRDefault="00EE4F2B" w:rsidP="00876DA3">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U$S</w:t>
            </w:r>
          </w:p>
        </w:tc>
        <w:tc>
          <w:tcPr>
            <w:tcW w:w="1548" w:type="dxa"/>
          </w:tcPr>
          <w:p w:rsidR="00EE4F2B" w:rsidRDefault="00EE4F2B" w:rsidP="00AC2428">
            <w:pPr>
              <w:widowControl w:val="0"/>
              <w:tabs>
                <w:tab w:val="left" w:pos="0"/>
              </w:tabs>
              <w:spacing w:line="288" w:lineRule="auto"/>
              <w:jc w:val="right"/>
              <w:rPr>
                <w:rFonts w:ascii="Tahoma" w:hAnsi="Tahoma" w:cs="Tahoma"/>
                <w:spacing w:val="-3"/>
                <w:sz w:val="22"/>
                <w:szCs w:val="22"/>
                <w:lang w:val="en-US"/>
              </w:rPr>
            </w:pPr>
            <w:r>
              <w:rPr>
                <w:rFonts w:ascii="Tahoma" w:hAnsi="Tahoma" w:cs="Tahoma"/>
                <w:spacing w:val="-3"/>
                <w:sz w:val="22"/>
                <w:szCs w:val="22"/>
                <w:lang w:val="en-US"/>
              </w:rPr>
              <w:t>1.000</w:t>
            </w:r>
          </w:p>
        </w:tc>
      </w:tr>
      <w:tr w:rsidR="00EE4F2B" w:rsidRPr="005551F0" w:rsidTr="002014D2">
        <w:trPr>
          <w:jc w:val="center"/>
        </w:trPr>
        <w:tc>
          <w:tcPr>
            <w:tcW w:w="1634" w:type="dxa"/>
            <w:shd w:val="clear" w:color="auto" w:fill="FFFFFF"/>
          </w:tcPr>
          <w:p w:rsidR="00EE4F2B" w:rsidRDefault="00EE4F2B">
            <w:r w:rsidRPr="000714BC">
              <w:rPr>
                <w:rFonts w:ascii="Tahoma" w:hAnsi="Tahoma" w:cs="Tahoma"/>
                <w:sz w:val="22"/>
                <w:szCs w:val="22"/>
              </w:rPr>
              <w:t>L.P.02/17</w:t>
            </w:r>
          </w:p>
        </w:tc>
        <w:tc>
          <w:tcPr>
            <w:tcW w:w="3122" w:type="dxa"/>
          </w:tcPr>
          <w:p w:rsidR="00EE4F2B" w:rsidRDefault="00EE4F2B" w:rsidP="00876DA3">
            <w:pPr>
              <w:widowControl w:val="0"/>
              <w:tabs>
                <w:tab w:val="left" w:pos="0"/>
              </w:tabs>
              <w:spacing w:line="288" w:lineRule="auto"/>
              <w:jc w:val="both"/>
              <w:rPr>
                <w:rFonts w:ascii="Tahoma" w:hAnsi="Tahoma" w:cs="Tahoma"/>
                <w:spacing w:val="-3"/>
                <w:sz w:val="22"/>
                <w:szCs w:val="22"/>
                <w:lang w:val="en-US"/>
              </w:rPr>
            </w:pPr>
            <w:r>
              <w:rPr>
                <w:rFonts w:ascii="Tahoma" w:hAnsi="Tahoma" w:cs="Tahoma"/>
                <w:spacing w:val="-3"/>
                <w:sz w:val="22"/>
                <w:szCs w:val="22"/>
                <w:lang w:val="en-US"/>
              </w:rPr>
              <w:t>IGT (*)</w:t>
            </w:r>
          </w:p>
        </w:tc>
        <w:tc>
          <w:tcPr>
            <w:tcW w:w="1589" w:type="dxa"/>
          </w:tcPr>
          <w:p w:rsidR="00EE4F2B" w:rsidRDefault="00EE4F2B" w:rsidP="00876DA3">
            <w:pPr>
              <w:widowControl w:val="0"/>
              <w:tabs>
                <w:tab w:val="left" w:pos="0"/>
              </w:tabs>
              <w:spacing w:line="288" w:lineRule="auto"/>
              <w:jc w:val="center"/>
              <w:rPr>
                <w:rFonts w:ascii="Tahoma" w:hAnsi="Tahoma" w:cs="Tahoma"/>
                <w:spacing w:val="-3"/>
                <w:sz w:val="22"/>
                <w:szCs w:val="22"/>
                <w:lang w:val="en-US"/>
              </w:rPr>
            </w:pPr>
            <w:r>
              <w:rPr>
                <w:rFonts w:ascii="Tahoma" w:hAnsi="Tahoma" w:cs="Tahoma"/>
                <w:spacing w:val="-3"/>
                <w:sz w:val="22"/>
                <w:szCs w:val="22"/>
                <w:lang w:val="en-US"/>
              </w:rPr>
              <w:t>BSE</w:t>
            </w:r>
          </w:p>
        </w:tc>
        <w:tc>
          <w:tcPr>
            <w:tcW w:w="827" w:type="dxa"/>
          </w:tcPr>
          <w:p w:rsidR="00EE4F2B" w:rsidRDefault="00EE4F2B" w:rsidP="00876DA3">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U$S</w:t>
            </w:r>
          </w:p>
        </w:tc>
        <w:tc>
          <w:tcPr>
            <w:tcW w:w="1548" w:type="dxa"/>
          </w:tcPr>
          <w:p w:rsidR="00EE4F2B" w:rsidRDefault="00EE4F2B" w:rsidP="00AC2428">
            <w:pPr>
              <w:widowControl w:val="0"/>
              <w:tabs>
                <w:tab w:val="left" w:pos="0"/>
              </w:tabs>
              <w:spacing w:line="288" w:lineRule="auto"/>
              <w:jc w:val="right"/>
              <w:rPr>
                <w:rFonts w:ascii="Tahoma" w:hAnsi="Tahoma" w:cs="Tahoma"/>
                <w:spacing w:val="-3"/>
                <w:sz w:val="22"/>
                <w:szCs w:val="22"/>
                <w:lang w:val="en-US"/>
              </w:rPr>
            </w:pPr>
            <w:r>
              <w:rPr>
                <w:rFonts w:ascii="Tahoma" w:hAnsi="Tahoma" w:cs="Tahoma"/>
                <w:spacing w:val="-3"/>
                <w:sz w:val="22"/>
                <w:szCs w:val="22"/>
                <w:lang w:val="en-US"/>
              </w:rPr>
              <w:t>1.000</w:t>
            </w:r>
          </w:p>
        </w:tc>
      </w:tr>
      <w:tr w:rsidR="00EE4F2B" w:rsidRPr="005551F0" w:rsidTr="002014D2">
        <w:trPr>
          <w:jc w:val="center"/>
        </w:trPr>
        <w:tc>
          <w:tcPr>
            <w:tcW w:w="1634" w:type="dxa"/>
            <w:shd w:val="clear" w:color="auto" w:fill="FFFFFF"/>
          </w:tcPr>
          <w:p w:rsidR="00EE4F2B" w:rsidRPr="000714BC" w:rsidRDefault="00EE4F2B">
            <w:pPr>
              <w:rPr>
                <w:rFonts w:ascii="Tahoma" w:hAnsi="Tahoma" w:cs="Tahoma"/>
                <w:sz w:val="22"/>
                <w:szCs w:val="22"/>
              </w:rPr>
            </w:pPr>
            <w:r>
              <w:rPr>
                <w:rFonts w:ascii="Tahoma" w:hAnsi="Tahoma" w:cs="Tahoma"/>
                <w:sz w:val="22"/>
                <w:szCs w:val="22"/>
              </w:rPr>
              <w:t>L.P.06/16</w:t>
            </w:r>
          </w:p>
        </w:tc>
        <w:tc>
          <w:tcPr>
            <w:tcW w:w="3122" w:type="dxa"/>
          </w:tcPr>
          <w:p w:rsidR="00EE4F2B" w:rsidRDefault="00EE4F2B" w:rsidP="00876DA3">
            <w:pPr>
              <w:widowControl w:val="0"/>
              <w:tabs>
                <w:tab w:val="left" w:pos="0"/>
              </w:tabs>
              <w:spacing w:line="288" w:lineRule="auto"/>
              <w:jc w:val="both"/>
              <w:rPr>
                <w:rFonts w:ascii="Tahoma" w:hAnsi="Tahoma" w:cs="Tahoma"/>
                <w:spacing w:val="-3"/>
                <w:sz w:val="22"/>
                <w:szCs w:val="22"/>
                <w:lang w:val="en-US"/>
              </w:rPr>
            </w:pPr>
            <w:r>
              <w:rPr>
                <w:rFonts w:ascii="Tahoma" w:hAnsi="Tahoma" w:cs="Tahoma"/>
                <w:spacing w:val="-3"/>
                <w:sz w:val="22"/>
                <w:szCs w:val="22"/>
                <w:lang w:val="en-US"/>
              </w:rPr>
              <w:t>CONATEL (*)</w:t>
            </w:r>
          </w:p>
        </w:tc>
        <w:tc>
          <w:tcPr>
            <w:tcW w:w="1589" w:type="dxa"/>
          </w:tcPr>
          <w:p w:rsidR="00EE4F2B" w:rsidRDefault="00EE4F2B" w:rsidP="00876DA3">
            <w:pPr>
              <w:widowControl w:val="0"/>
              <w:tabs>
                <w:tab w:val="left" w:pos="0"/>
              </w:tabs>
              <w:spacing w:line="288" w:lineRule="auto"/>
              <w:jc w:val="center"/>
              <w:rPr>
                <w:rFonts w:ascii="Tahoma" w:hAnsi="Tahoma" w:cs="Tahoma"/>
                <w:spacing w:val="-3"/>
                <w:sz w:val="22"/>
                <w:szCs w:val="22"/>
                <w:lang w:val="en-US"/>
              </w:rPr>
            </w:pPr>
            <w:r>
              <w:rPr>
                <w:rFonts w:ascii="Tahoma" w:hAnsi="Tahoma" w:cs="Tahoma"/>
                <w:spacing w:val="-3"/>
                <w:sz w:val="22"/>
                <w:szCs w:val="22"/>
                <w:lang w:val="en-US"/>
              </w:rPr>
              <w:t>AVAL</w:t>
            </w:r>
          </w:p>
        </w:tc>
        <w:tc>
          <w:tcPr>
            <w:tcW w:w="827" w:type="dxa"/>
          </w:tcPr>
          <w:p w:rsidR="00EE4F2B" w:rsidRDefault="00EE4F2B" w:rsidP="00876DA3">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U$S</w:t>
            </w:r>
          </w:p>
        </w:tc>
        <w:tc>
          <w:tcPr>
            <w:tcW w:w="1548" w:type="dxa"/>
          </w:tcPr>
          <w:p w:rsidR="00EE4F2B" w:rsidRDefault="00EE4F2B" w:rsidP="00AC2428">
            <w:pPr>
              <w:widowControl w:val="0"/>
              <w:tabs>
                <w:tab w:val="left" w:pos="0"/>
              </w:tabs>
              <w:spacing w:line="288" w:lineRule="auto"/>
              <w:jc w:val="right"/>
              <w:rPr>
                <w:rFonts w:ascii="Tahoma" w:hAnsi="Tahoma" w:cs="Tahoma"/>
                <w:spacing w:val="-3"/>
                <w:sz w:val="22"/>
                <w:szCs w:val="22"/>
                <w:lang w:val="en-US"/>
              </w:rPr>
            </w:pPr>
            <w:r>
              <w:rPr>
                <w:rFonts w:ascii="Tahoma" w:hAnsi="Tahoma" w:cs="Tahoma"/>
                <w:spacing w:val="-3"/>
                <w:sz w:val="22"/>
                <w:szCs w:val="22"/>
                <w:lang w:val="en-US"/>
              </w:rPr>
              <w:t>4.000</w:t>
            </w:r>
          </w:p>
        </w:tc>
      </w:tr>
    </w:tbl>
    <w:p w:rsidR="002E6E04" w:rsidRPr="005551F0" w:rsidRDefault="002E6E04" w:rsidP="00D00F6A">
      <w:pPr>
        <w:widowControl w:val="0"/>
        <w:tabs>
          <w:tab w:val="left" w:pos="1418"/>
        </w:tabs>
        <w:spacing w:line="288" w:lineRule="auto"/>
        <w:jc w:val="both"/>
        <w:rPr>
          <w:rFonts w:ascii="Tahoma" w:hAnsi="Tahoma" w:cs="Tahoma"/>
          <w:spacing w:val="-3"/>
          <w:sz w:val="22"/>
          <w:szCs w:val="22"/>
          <w:lang w:val="en-US"/>
        </w:rPr>
      </w:pPr>
    </w:p>
    <w:p w:rsidR="00753721" w:rsidRPr="001E7D47" w:rsidRDefault="00753721" w:rsidP="00197FE5">
      <w:pPr>
        <w:widowControl w:val="0"/>
        <w:tabs>
          <w:tab w:val="left" w:pos="1418"/>
        </w:tabs>
        <w:spacing w:line="288" w:lineRule="auto"/>
        <w:rPr>
          <w:rFonts w:ascii="Tahoma" w:hAnsi="Tahoma" w:cs="Tahoma"/>
          <w:spacing w:val="-3"/>
          <w:sz w:val="22"/>
          <w:szCs w:val="22"/>
          <w:lang w:val="es-ES_tradnl"/>
        </w:rPr>
      </w:pPr>
    </w:p>
    <w:p w:rsidR="005C30F7" w:rsidRPr="001E7D47" w:rsidRDefault="005C30F7" w:rsidP="00197FE5">
      <w:pPr>
        <w:widowControl w:val="0"/>
        <w:tabs>
          <w:tab w:val="left" w:pos="1418"/>
        </w:tabs>
        <w:spacing w:line="288" w:lineRule="auto"/>
        <w:rPr>
          <w:rFonts w:ascii="Tahoma" w:hAnsi="Tahoma" w:cs="Tahoma"/>
          <w:b/>
          <w:spacing w:val="-3"/>
          <w:sz w:val="22"/>
          <w:szCs w:val="22"/>
          <w:lang w:val="es-ES_tradnl"/>
        </w:rPr>
      </w:pPr>
      <w:r w:rsidRPr="00A52C64">
        <w:rPr>
          <w:rFonts w:ascii="Tahoma" w:hAnsi="Tahoma" w:cs="Tahoma"/>
          <w:b/>
          <w:spacing w:val="-3"/>
          <w:sz w:val="22"/>
          <w:szCs w:val="22"/>
          <w:lang w:val="es-ES_tradnl"/>
        </w:rPr>
        <w:t xml:space="preserve">NOTA </w:t>
      </w:r>
      <w:r w:rsidR="00655257" w:rsidRPr="00A52C64">
        <w:rPr>
          <w:rFonts w:ascii="Tahoma" w:hAnsi="Tahoma" w:cs="Tahoma"/>
          <w:b/>
          <w:spacing w:val="-3"/>
          <w:sz w:val="22"/>
          <w:szCs w:val="22"/>
          <w:lang w:val="es-ES_tradnl"/>
        </w:rPr>
        <w:t>1</w:t>
      </w:r>
      <w:r w:rsidR="00330C68" w:rsidRPr="00A52C64">
        <w:rPr>
          <w:rFonts w:ascii="Tahoma" w:hAnsi="Tahoma" w:cs="Tahoma"/>
          <w:b/>
          <w:spacing w:val="-3"/>
          <w:sz w:val="22"/>
          <w:szCs w:val="22"/>
          <w:lang w:val="es-ES_tradnl"/>
        </w:rPr>
        <w:t>3</w:t>
      </w:r>
      <w:r w:rsidRPr="00A52C64">
        <w:rPr>
          <w:rFonts w:ascii="Tahoma" w:hAnsi="Tahoma" w:cs="Tahoma"/>
          <w:b/>
          <w:spacing w:val="-3"/>
          <w:sz w:val="22"/>
          <w:szCs w:val="22"/>
          <w:lang w:val="es-ES_tradnl"/>
        </w:rPr>
        <w:tab/>
        <w:t>–</w:t>
      </w:r>
      <w:r w:rsidRPr="00A52C64">
        <w:rPr>
          <w:rFonts w:ascii="Tahoma" w:hAnsi="Tahoma" w:cs="Tahoma"/>
          <w:b/>
          <w:spacing w:val="-3"/>
          <w:sz w:val="22"/>
          <w:szCs w:val="22"/>
          <w:lang w:val="es-ES_tradnl"/>
        </w:rPr>
        <w:tab/>
      </w:r>
      <w:r w:rsidR="00655257" w:rsidRPr="00A52C64">
        <w:rPr>
          <w:rFonts w:ascii="Tahoma" w:hAnsi="Tahoma" w:cs="Tahoma"/>
          <w:b/>
          <w:spacing w:val="-3"/>
          <w:sz w:val="22"/>
          <w:szCs w:val="22"/>
          <w:lang w:val="es-ES_tradnl"/>
        </w:rPr>
        <w:t>ACCIONES</w:t>
      </w:r>
      <w:r w:rsidRPr="00A52C64">
        <w:rPr>
          <w:rFonts w:ascii="Tahoma" w:hAnsi="Tahoma" w:cs="Tahoma"/>
          <w:b/>
          <w:spacing w:val="-3"/>
          <w:sz w:val="22"/>
          <w:szCs w:val="22"/>
          <w:lang w:val="es-ES_tradnl"/>
        </w:rPr>
        <w:t xml:space="preserve"> JUDICIALES</w:t>
      </w:r>
    </w:p>
    <w:p w:rsidR="005C30F7" w:rsidRDefault="005C30F7" w:rsidP="00197FE5">
      <w:pPr>
        <w:widowControl w:val="0"/>
        <w:tabs>
          <w:tab w:val="left" w:pos="0"/>
        </w:tabs>
        <w:spacing w:line="288" w:lineRule="auto"/>
        <w:jc w:val="both"/>
        <w:rPr>
          <w:rFonts w:ascii="Tahoma" w:hAnsi="Tahoma" w:cs="Tahoma"/>
          <w:b/>
          <w:sz w:val="22"/>
          <w:szCs w:val="22"/>
          <w:lang w:val="es-ES_tradnl"/>
        </w:rPr>
      </w:pPr>
    </w:p>
    <w:p w:rsidR="00A56C85" w:rsidRPr="001E7D47" w:rsidRDefault="00A56C85" w:rsidP="00197FE5">
      <w:pPr>
        <w:widowControl w:val="0"/>
        <w:tabs>
          <w:tab w:val="left" w:pos="0"/>
        </w:tabs>
        <w:spacing w:line="288" w:lineRule="auto"/>
        <w:jc w:val="both"/>
        <w:rPr>
          <w:rFonts w:ascii="Tahoma" w:hAnsi="Tahoma" w:cs="Tahoma"/>
          <w:b/>
          <w:sz w:val="22"/>
          <w:szCs w:val="22"/>
          <w:lang w:val="es-ES_tradnl"/>
        </w:rPr>
      </w:pPr>
    </w:p>
    <w:p w:rsidR="005C30F7" w:rsidRPr="001E7D47" w:rsidRDefault="00944250" w:rsidP="00197FE5">
      <w:pPr>
        <w:pStyle w:val="Textoindependiente"/>
        <w:tabs>
          <w:tab w:val="clear" w:pos="0"/>
          <w:tab w:val="left" w:pos="-1440"/>
          <w:tab w:val="left" w:pos="-720"/>
        </w:tabs>
        <w:suppressAutoHyphens w:val="0"/>
        <w:spacing w:line="288" w:lineRule="auto"/>
        <w:rPr>
          <w:rFonts w:ascii="Tahoma" w:hAnsi="Tahoma" w:cs="Tahoma"/>
          <w:sz w:val="22"/>
          <w:szCs w:val="22"/>
          <w:lang w:val="es-ES_tradnl"/>
        </w:rPr>
      </w:pPr>
      <w:r w:rsidRPr="001E7D47">
        <w:rPr>
          <w:rFonts w:ascii="Tahoma" w:hAnsi="Tahoma" w:cs="Tahoma"/>
          <w:sz w:val="22"/>
          <w:szCs w:val="22"/>
          <w:lang w:val="es-ES_tradnl"/>
        </w:rPr>
        <w:t xml:space="preserve">Existen </w:t>
      </w:r>
      <w:r w:rsidR="001E3EBA" w:rsidRPr="001E7D47">
        <w:rPr>
          <w:rFonts w:ascii="Tahoma" w:hAnsi="Tahoma" w:cs="Tahoma"/>
          <w:sz w:val="22"/>
          <w:szCs w:val="22"/>
          <w:lang w:val="es-ES_tradnl"/>
        </w:rPr>
        <w:t>situaciones en las que el Organismo de</w:t>
      </w:r>
      <w:r w:rsidR="007C02AF" w:rsidRPr="001E7D47">
        <w:rPr>
          <w:rFonts w:ascii="Tahoma" w:hAnsi="Tahoma" w:cs="Tahoma"/>
          <w:sz w:val="22"/>
          <w:szCs w:val="22"/>
          <w:lang w:val="es-ES_tradnl"/>
        </w:rPr>
        <w:t>be afrontar acciones judiciales</w:t>
      </w:r>
      <w:r w:rsidRPr="001E7D47">
        <w:rPr>
          <w:rFonts w:ascii="Tahoma" w:hAnsi="Tahoma" w:cs="Tahoma"/>
          <w:sz w:val="22"/>
          <w:szCs w:val="22"/>
          <w:lang w:val="es-ES_tradnl"/>
        </w:rPr>
        <w:t>derivadas del desempeño de la actividad</w:t>
      </w:r>
      <w:r w:rsidR="007C02AF" w:rsidRPr="001E7D47">
        <w:rPr>
          <w:rFonts w:ascii="Tahoma" w:hAnsi="Tahoma" w:cs="Tahoma"/>
          <w:sz w:val="22"/>
          <w:szCs w:val="22"/>
          <w:lang w:val="es-ES_tradnl"/>
        </w:rPr>
        <w:t>,</w:t>
      </w:r>
      <w:r w:rsidR="001E3EBA" w:rsidRPr="001E7D47">
        <w:rPr>
          <w:rFonts w:ascii="Tahoma" w:hAnsi="Tahoma" w:cs="Tahoma"/>
          <w:sz w:val="22"/>
          <w:szCs w:val="22"/>
          <w:lang w:val="es-ES_tradnl"/>
        </w:rPr>
        <w:t xml:space="preserve">que </w:t>
      </w:r>
      <w:r w:rsidR="002B40CC" w:rsidRPr="001E7D47">
        <w:rPr>
          <w:rFonts w:ascii="Tahoma" w:hAnsi="Tahoma" w:cs="Tahoma"/>
          <w:sz w:val="22"/>
          <w:szCs w:val="22"/>
          <w:lang w:val="es-ES_tradnl"/>
        </w:rPr>
        <w:t xml:space="preserve">pueden </w:t>
      </w:r>
      <w:r w:rsidR="001E3EBA" w:rsidRPr="001E7D47">
        <w:rPr>
          <w:rFonts w:ascii="Tahoma" w:hAnsi="Tahoma" w:cs="Tahoma"/>
          <w:sz w:val="22"/>
          <w:szCs w:val="22"/>
          <w:lang w:val="es-ES_tradnl"/>
        </w:rPr>
        <w:t>resulta</w:t>
      </w:r>
      <w:r w:rsidR="002B40CC" w:rsidRPr="001E7D47">
        <w:rPr>
          <w:rFonts w:ascii="Tahoma" w:hAnsi="Tahoma" w:cs="Tahoma"/>
          <w:sz w:val="22"/>
          <w:szCs w:val="22"/>
          <w:lang w:val="es-ES_tradnl"/>
        </w:rPr>
        <w:t>r</w:t>
      </w:r>
      <w:r w:rsidR="001E3EBA" w:rsidRPr="001E7D47">
        <w:rPr>
          <w:rFonts w:ascii="Tahoma" w:hAnsi="Tahoma" w:cs="Tahoma"/>
          <w:sz w:val="22"/>
          <w:szCs w:val="22"/>
          <w:lang w:val="es-ES_tradnl"/>
        </w:rPr>
        <w:t xml:space="preserve"> en derechos y obligaciones a cobrarse o pagarse en distintas condiciones.</w:t>
      </w:r>
    </w:p>
    <w:p w:rsidR="001E3EBA" w:rsidRPr="001E7D47" w:rsidRDefault="001E3EBA" w:rsidP="00197FE5">
      <w:pPr>
        <w:pStyle w:val="Textoindependiente"/>
        <w:tabs>
          <w:tab w:val="clear" w:pos="0"/>
          <w:tab w:val="left" w:pos="-1440"/>
          <w:tab w:val="left" w:pos="-720"/>
        </w:tabs>
        <w:suppressAutoHyphens w:val="0"/>
        <w:spacing w:line="288" w:lineRule="auto"/>
        <w:rPr>
          <w:rFonts w:ascii="Tahoma" w:hAnsi="Tahoma" w:cs="Tahoma"/>
          <w:sz w:val="22"/>
          <w:szCs w:val="22"/>
          <w:lang w:val="es-ES_tradnl"/>
        </w:rPr>
      </w:pPr>
    </w:p>
    <w:p w:rsidR="001E3EBA" w:rsidRPr="001E7D47" w:rsidRDefault="001E3EBA" w:rsidP="00197FE5">
      <w:pPr>
        <w:pStyle w:val="Textoindependiente"/>
        <w:tabs>
          <w:tab w:val="clear" w:pos="0"/>
          <w:tab w:val="left" w:pos="-1440"/>
          <w:tab w:val="left" w:pos="-720"/>
        </w:tabs>
        <w:suppressAutoHyphens w:val="0"/>
        <w:spacing w:line="288" w:lineRule="auto"/>
        <w:rPr>
          <w:rFonts w:ascii="Tahoma" w:hAnsi="Tahoma" w:cs="Tahoma"/>
          <w:sz w:val="22"/>
          <w:szCs w:val="22"/>
          <w:lang w:val="es-ES_tradnl"/>
        </w:rPr>
      </w:pPr>
      <w:r w:rsidRPr="001E7D47">
        <w:rPr>
          <w:rFonts w:ascii="Tahoma" w:hAnsi="Tahoma" w:cs="Tahoma"/>
          <w:sz w:val="22"/>
          <w:szCs w:val="22"/>
          <w:lang w:val="es-ES_tradnl"/>
        </w:rPr>
        <w:t>De las diversas acciones planteadas al cierre del</w:t>
      </w:r>
      <w:r w:rsidR="00753721">
        <w:rPr>
          <w:rFonts w:ascii="Tahoma" w:hAnsi="Tahoma" w:cs="Tahoma"/>
          <w:sz w:val="22"/>
          <w:szCs w:val="22"/>
          <w:lang w:val="es-ES_tradnl"/>
        </w:rPr>
        <w:t>os</w:t>
      </w:r>
      <w:r w:rsidRPr="001E7D47">
        <w:rPr>
          <w:rFonts w:ascii="Tahoma" w:hAnsi="Tahoma" w:cs="Tahoma"/>
          <w:sz w:val="22"/>
          <w:szCs w:val="22"/>
          <w:lang w:val="es-ES_tradnl"/>
        </w:rPr>
        <w:t xml:space="preserve"> ejercicio</w:t>
      </w:r>
      <w:r w:rsidR="00753721">
        <w:rPr>
          <w:rFonts w:ascii="Tahoma" w:hAnsi="Tahoma" w:cs="Tahoma"/>
          <w:sz w:val="22"/>
          <w:szCs w:val="22"/>
          <w:lang w:val="es-ES_tradnl"/>
        </w:rPr>
        <w:t>s201</w:t>
      </w:r>
      <w:r w:rsidR="002261DC">
        <w:rPr>
          <w:rFonts w:ascii="Tahoma" w:hAnsi="Tahoma" w:cs="Tahoma"/>
          <w:sz w:val="22"/>
          <w:szCs w:val="22"/>
          <w:lang w:val="es-ES_tradnl"/>
        </w:rPr>
        <w:t>6</w:t>
      </w:r>
      <w:r w:rsidR="00753721">
        <w:rPr>
          <w:rFonts w:ascii="Tahoma" w:hAnsi="Tahoma" w:cs="Tahoma"/>
          <w:sz w:val="22"/>
          <w:szCs w:val="22"/>
          <w:lang w:val="es-ES_tradnl"/>
        </w:rPr>
        <w:t xml:space="preserve"> y 201</w:t>
      </w:r>
      <w:r w:rsidR="002261DC">
        <w:rPr>
          <w:rFonts w:ascii="Tahoma" w:hAnsi="Tahoma" w:cs="Tahoma"/>
          <w:sz w:val="22"/>
          <w:szCs w:val="22"/>
          <w:lang w:val="es-ES_tradnl"/>
        </w:rPr>
        <w:t>7</w:t>
      </w:r>
      <w:r w:rsidR="00753721">
        <w:rPr>
          <w:rFonts w:ascii="Tahoma" w:hAnsi="Tahoma" w:cs="Tahoma"/>
          <w:sz w:val="22"/>
          <w:szCs w:val="22"/>
          <w:lang w:val="es-ES_tradnl"/>
        </w:rPr>
        <w:t xml:space="preserve">, </w:t>
      </w:r>
      <w:r w:rsidRPr="001E7D47">
        <w:rPr>
          <w:rFonts w:ascii="Tahoma" w:hAnsi="Tahoma" w:cs="Tahoma"/>
          <w:sz w:val="22"/>
          <w:szCs w:val="22"/>
          <w:lang w:val="es-ES_tradnl"/>
        </w:rPr>
        <w:t>cabe mencionar:</w:t>
      </w:r>
    </w:p>
    <w:p w:rsidR="00A56C85" w:rsidRPr="001E7D47" w:rsidRDefault="00A56C85" w:rsidP="002014D2">
      <w:pPr>
        <w:widowControl w:val="0"/>
        <w:tabs>
          <w:tab w:val="left" w:pos="0"/>
        </w:tabs>
        <w:spacing w:line="288" w:lineRule="auto"/>
        <w:ind w:left="705" w:hanging="705"/>
        <w:jc w:val="both"/>
        <w:rPr>
          <w:rFonts w:ascii="Tahoma" w:hAnsi="Tahoma" w:cs="Tahoma"/>
          <w:b/>
          <w:spacing w:val="-3"/>
          <w:sz w:val="22"/>
          <w:szCs w:val="22"/>
          <w:lang w:val="es-ES_tradnl"/>
        </w:rPr>
      </w:pPr>
    </w:p>
    <w:p w:rsidR="002014D2" w:rsidRPr="00753721" w:rsidRDefault="002014D2" w:rsidP="002014D2">
      <w:pPr>
        <w:widowControl w:val="0"/>
        <w:tabs>
          <w:tab w:val="left" w:pos="0"/>
        </w:tabs>
        <w:spacing w:line="288" w:lineRule="auto"/>
        <w:ind w:left="705" w:hanging="705"/>
        <w:jc w:val="both"/>
        <w:rPr>
          <w:rFonts w:ascii="Tahoma" w:hAnsi="Tahoma" w:cs="Tahoma"/>
          <w:b/>
          <w:spacing w:val="-3"/>
          <w:sz w:val="22"/>
          <w:szCs w:val="22"/>
          <w:lang w:val="es-ES_tradnl"/>
        </w:rPr>
      </w:pPr>
      <w:r w:rsidRPr="00753721">
        <w:rPr>
          <w:rFonts w:ascii="Tahoma" w:hAnsi="Tahoma" w:cs="Tahoma"/>
          <w:b/>
          <w:spacing w:val="-3"/>
          <w:sz w:val="22"/>
          <w:szCs w:val="22"/>
          <w:lang w:val="es-ES_tradnl"/>
        </w:rPr>
        <w:t>1</w:t>
      </w:r>
      <w:r w:rsidR="00330C68" w:rsidRPr="00753721">
        <w:rPr>
          <w:rFonts w:ascii="Tahoma" w:hAnsi="Tahoma" w:cs="Tahoma"/>
          <w:b/>
          <w:spacing w:val="-3"/>
          <w:sz w:val="22"/>
          <w:szCs w:val="22"/>
          <w:lang w:val="es-ES_tradnl"/>
        </w:rPr>
        <w:t>3</w:t>
      </w:r>
      <w:r w:rsidRPr="00753721">
        <w:rPr>
          <w:rFonts w:ascii="Tahoma" w:hAnsi="Tahoma" w:cs="Tahoma"/>
          <w:b/>
          <w:spacing w:val="-3"/>
          <w:sz w:val="22"/>
          <w:szCs w:val="22"/>
          <w:lang w:val="es-ES_tradnl"/>
        </w:rPr>
        <w:t>.1</w:t>
      </w:r>
      <w:r w:rsidRPr="00753721">
        <w:rPr>
          <w:rFonts w:ascii="Tahoma" w:hAnsi="Tahoma" w:cs="Tahoma"/>
          <w:b/>
          <w:spacing w:val="-3"/>
          <w:sz w:val="22"/>
          <w:szCs w:val="22"/>
          <w:lang w:val="es-ES_tradnl"/>
        </w:rPr>
        <w:tab/>
        <w:t>Juicios en trámite que pueden concluir en egresos para la Dirección General de Casinos.</w:t>
      </w:r>
    </w:p>
    <w:p w:rsidR="002014D2" w:rsidRPr="003D6881" w:rsidRDefault="002014D2" w:rsidP="002014D2">
      <w:pPr>
        <w:pStyle w:val="Textoindependiente"/>
        <w:tabs>
          <w:tab w:val="clear" w:pos="0"/>
          <w:tab w:val="left" w:pos="-1440"/>
          <w:tab w:val="left" w:pos="-720"/>
        </w:tabs>
        <w:suppressAutoHyphens w:val="0"/>
        <w:spacing w:line="288" w:lineRule="auto"/>
        <w:rPr>
          <w:rFonts w:ascii="Tahoma" w:hAnsi="Tahoma" w:cs="Tahoma"/>
          <w:sz w:val="22"/>
          <w:szCs w:val="22"/>
          <w:highlight w:val="yellow"/>
          <w:lang w:val="es-ES_tradnl"/>
        </w:rPr>
      </w:pPr>
    </w:p>
    <w:p w:rsidR="002014D2" w:rsidRPr="00753721" w:rsidRDefault="002014D2" w:rsidP="002014D2">
      <w:pPr>
        <w:pStyle w:val="Textoindependiente"/>
        <w:tabs>
          <w:tab w:val="clear" w:pos="0"/>
          <w:tab w:val="left" w:pos="-1440"/>
          <w:tab w:val="left" w:pos="-720"/>
        </w:tabs>
        <w:suppressAutoHyphens w:val="0"/>
        <w:spacing w:line="288" w:lineRule="auto"/>
        <w:rPr>
          <w:rFonts w:ascii="Tahoma" w:hAnsi="Tahoma" w:cs="Tahoma"/>
          <w:sz w:val="22"/>
          <w:szCs w:val="22"/>
          <w:lang w:val="es-ES_tradnl"/>
        </w:rPr>
      </w:pPr>
      <w:r w:rsidRPr="008D655C">
        <w:rPr>
          <w:rFonts w:ascii="Tahoma" w:hAnsi="Tahoma" w:cs="Tahoma"/>
          <w:sz w:val="22"/>
          <w:szCs w:val="22"/>
          <w:lang w:val="es-ES_tradnl"/>
        </w:rPr>
        <w:t xml:space="preserve">Existen </w:t>
      </w:r>
      <w:r w:rsidR="002261DC">
        <w:rPr>
          <w:rFonts w:ascii="Tahoma" w:hAnsi="Tahoma" w:cs="Tahoma"/>
          <w:sz w:val="22"/>
          <w:szCs w:val="22"/>
          <w:lang w:val="es-ES_tradnl"/>
        </w:rPr>
        <w:t>17</w:t>
      </w:r>
      <w:r w:rsidR="00753721" w:rsidRPr="008D655C">
        <w:rPr>
          <w:rFonts w:ascii="Tahoma" w:hAnsi="Tahoma" w:cs="Tahoma"/>
          <w:sz w:val="22"/>
          <w:szCs w:val="22"/>
          <w:lang w:val="es-ES_tradnl"/>
        </w:rPr>
        <w:t xml:space="preserve"> juicios en curso por montos pretendidos de $ </w:t>
      </w:r>
      <w:r w:rsidR="002261DC">
        <w:rPr>
          <w:rFonts w:ascii="Tahoma" w:hAnsi="Tahoma" w:cs="Tahoma"/>
          <w:sz w:val="22"/>
          <w:szCs w:val="22"/>
          <w:lang w:val="es-ES_tradnl"/>
        </w:rPr>
        <w:t xml:space="preserve">37.847.957 </w:t>
      </w:r>
      <w:r w:rsidR="00753721" w:rsidRPr="008D655C">
        <w:rPr>
          <w:rFonts w:ascii="Tahoma" w:hAnsi="Tahoma" w:cs="Tahoma"/>
          <w:sz w:val="22"/>
          <w:szCs w:val="22"/>
          <w:lang w:val="es-ES_tradnl"/>
        </w:rPr>
        <w:t xml:space="preserve">y U$S </w:t>
      </w:r>
      <w:r w:rsidR="002261DC">
        <w:rPr>
          <w:rFonts w:ascii="Tahoma" w:hAnsi="Tahoma" w:cs="Tahoma"/>
          <w:sz w:val="22"/>
          <w:szCs w:val="22"/>
          <w:lang w:val="es-ES_tradnl"/>
        </w:rPr>
        <w:t>4.333.000</w:t>
      </w:r>
      <w:r w:rsidR="00753721" w:rsidRPr="008D655C">
        <w:rPr>
          <w:rFonts w:ascii="Tahoma" w:hAnsi="Tahoma" w:cs="Tahoma"/>
          <w:sz w:val="22"/>
          <w:szCs w:val="22"/>
          <w:lang w:val="es-ES_tradnl"/>
        </w:rPr>
        <w:t xml:space="preserve">, equivalentes a $ </w:t>
      </w:r>
      <w:r w:rsidR="002261DC">
        <w:rPr>
          <w:rFonts w:ascii="Tahoma" w:hAnsi="Tahoma" w:cs="Tahoma"/>
          <w:sz w:val="22"/>
          <w:szCs w:val="22"/>
          <w:lang w:val="es-ES_tradnl"/>
        </w:rPr>
        <w:t xml:space="preserve">162.668.688 </w:t>
      </w:r>
      <w:r w:rsidR="00753721" w:rsidRPr="008D655C">
        <w:rPr>
          <w:rFonts w:ascii="Tahoma" w:hAnsi="Tahoma" w:cs="Tahoma"/>
          <w:sz w:val="22"/>
          <w:szCs w:val="22"/>
          <w:lang w:val="es-ES_tradnl"/>
        </w:rPr>
        <w:t>al 31 de diciemb</w:t>
      </w:r>
      <w:r w:rsidR="00A80D3E" w:rsidRPr="008D655C">
        <w:rPr>
          <w:rFonts w:ascii="Tahoma" w:hAnsi="Tahoma" w:cs="Tahoma"/>
          <w:sz w:val="22"/>
          <w:szCs w:val="22"/>
          <w:lang w:val="es-ES_tradnl"/>
        </w:rPr>
        <w:t>re de 201</w:t>
      </w:r>
      <w:r w:rsidR="002261DC">
        <w:rPr>
          <w:rFonts w:ascii="Tahoma" w:hAnsi="Tahoma" w:cs="Tahoma"/>
          <w:sz w:val="22"/>
          <w:szCs w:val="22"/>
          <w:lang w:val="es-ES_tradnl"/>
        </w:rPr>
        <w:t>7</w:t>
      </w:r>
      <w:r w:rsidR="00581A8F" w:rsidRPr="008D655C">
        <w:rPr>
          <w:rFonts w:ascii="Tahoma" w:hAnsi="Tahoma" w:cs="Tahoma"/>
          <w:sz w:val="22"/>
          <w:szCs w:val="22"/>
          <w:lang w:val="es-ES_tradnl"/>
        </w:rPr>
        <w:t xml:space="preserve">, siendo </w:t>
      </w:r>
      <w:r w:rsidR="001C2A4A">
        <w:rPr>
          <w:rFonts w:ascii="Tahoma" w:hAnsi="Tahoma" w:cs="Tahoma"/>
          <w:sz w:val="22"/>
          <w:szCs w:val="22"/>
          <w:lang w:val="es-ES_tradnl"/>
        </w:rPr>
        <w:t>15</w:t>
      </w:r>
      <w:r w:rsidR="00581A8F" w:rsidRPr="008D655C">
        <w:rPr>
          <w:rFonts w:ascii="Tahoma" w:hAnsi="Tahoma" w:cs="Tahoma"/>
          <w:sz w:val="22"/>
          <w:szCs w:val="22"/>
          <w:lang w:val="es-ES_tradnl"/>
        </w:rPr>
        <w:t xml:space="preserve"> los juicios en curso por montos pretendidos de $ </w:t>
      </w:r>
      <w:r w:rsidR="001C2A4A">
        <w:rPr>
          <w:rFonts w:ascii="Tahoma" w:hAnsi="Tahoma" w:cs="Tahoma"/>
          <w:sz w:val="22"/>
          <w:szCs w:val="22"/>
          <w:lang w:val="es-ES_tradnl"/>
        </w:rPr>
        <w:t>36.526.199</w:t>
      </w:r>
      <w:r w:rsidR="00581A8F" w:rsidRPr="008D655C">
        <w:rPr>
          <w:rFonts w:ascii="Tahoma" w:hAnsi="Tahoma" w:cs="Tahoma"/>
          <w:sz w:val="22"/>
          <w:szCs w:val="22"/>
          <w:lang w:val="es-ES_tradnl"/>
        </w:rPr>
        <w:t xml:space="preserve">y U$S </w:t>
      </w:r>
      <w:r w:rsidR="001C2A4A">
        <w:rPr>
          <w:rFonts w:ascii="Tahoma" w:hAnsi="Tahoma" w:cs="Tahoma"/>
          <w:sz w:val="22"/>
          <w:szCs w:val="22"/>
          <w:lang w:val="es-ES_tradnl"/>
        </w:rPr>
        <w:t>1.063.000</w:t>
      </w:r>
      <w:r w:rsidR="00581A8F" w:rsidRPr="008D655C">
        <w:rPr>
          <w:rFonts w:ascii="Tahoma" w:hAnsi="Tahoma" w:cs="Tahoma"/>
          <w:sz w:val="22"/>
          <w:szCs w:val="22"/>
          <w:lang w:val="es-ES_tradnl"/>
        </w:rPr>
        <w:t xml:space="preserve">, equivalentes a $ </w:t>
      </w:r>
      <w:r w:rsidR="001C2A4A">
        <w:rPr>
          <w:rFonts w:ascii="Tahoma" w:hAnsi="Tahoma" w:cs="Tahoma"/>
          <w:sz w:val="22"/>
          <w:szCs w:val="22"/>
          <w:lang w:val="es-ES_tradnl"/>
        </w:rPr>
        <w:t xml:space="preserve">67.714.619 </w:t>
      </w:r>
      <w:r w:rsidR="00581A8F" w:rsidRPr="008D655C">
        <w:rPr>
          <w:rFonts w:ascii="Tahoma" w:hAnsi="Tahoma" w:cs="Tahoma"/>
          <w:sz w:val="22"/>
          <w:szCs w:val="22"/>
          <w:lang w:val="es-ES_tradnl"/>
        </w:rPr>
        <w:t>al 31 de diciembre de 201</w:t>
      </w:r>
      <w:r w:rsidR="001C2A4A">
        <w:rPr>
          <w:rFonts w:ascii="Tahoma" w:hAnsi="Tahoma" w:cs="Tahoma"/>
          <w:sz w:val="22"/>
          <w:szCs w:val="22"/>
          <w:lang w:val="es-ES_tradnl"/>
        </w:rPr>
        <w:t>6</w:t>
      </w:r>
      <w:r w:rsidRPr="008D655C">
        <w:rPr>
          <w:rFonts w:ascii="Tahoma" w:hAnsi="Tahoma" w:cs="Tahoma"/>
          <w:sz w:val="22"/>
          <w:szCs w:val="22"/>
          <w:lang w:val="es-ES_tradnl"/>
        </w:rPr>
        <w:t>. Los montos referidos corresponden a las pretensiones reclamadas a la fecha de cierre de</w:t>
      </w:r>
      <w:r w:rsidR="00581A8F" w:rsidRPr="008D655C">
        <w:rPr>
          <w:rFonts w:ascii="Tahoma" w:hAnsi="Tahoma" w:cs="Tahoma"/>
          <w:sz w:val="22"/>
          <w:szCs w:val="22"/>
          <w:lang w:val="es-ES_tradnl"/>
        </w:rPr>
        <w:t xml:space="preserve"> cada</w:t>
      </w:r>
      <w:r w:rsidRPr="008D655C">
        <w:rPr>
          <w:rFonts w:ascii="Tahoma" w:hAnsi="Tahoma" w:cs="Tahoma"/>
          <w:sz w:val="22"/>
          <w:szCs w:val="22"/>
          <w:lang w:val="es-ES_tradnl"/>
        </w:rPr>
        <w:t xml:space="preserve"> ejercicio, fundamentalmente por concepto de cobro de pesos</w:t>
      </w:r>
      <w:r w:rsidR="001C2A4A">
        <w:rPr>
          <w:rFonts w:ascii="Tahoma" w:hAnsi="Tahoma" w:cs="Tahoma"/>
          <w:sz w:val="22"/>
          <w:szCs w:val="22"/>
          <w:lang w:val="es-ES_tradnl"/>
        </w:rPr>
        <w:t>,</w:t>
      </w:r>
      <w:r w:rsidRPr="008D655C">
        <w:rPr>
          <w:rFonts w:ascii="Tahoma" w:hAnsi="Tahoma" w:cs="Tahoma"/>
          <w:sz w:val="22"/>
          <w:szCs w:val="22"/>
          <w:lang w:val="es-ES_tradnl"/>
        </w:rPr>
        <w:t xml:space="preserve"> daños y perjuicios</w:t>
      </w:r>
      <w:r w:rsidR="002261DC">
        <w:rPr>
          <w:rFonts w:ascii="Tahoma" w:hAnsi="Tahoma" w:cs="Tahoma"/>
          <w:sz w:val="22"/>
          <w:szCs w:val="22"/>
          <w:lang w:val="es-ES_tradnl"/>
        </w:rPr>
        <w:t xml:space="preserve">, </w:t>
      </w:r>
      <w:proofErr w:type="spellStart"/>
      <w:r w:rsidR="002261DC">
        <w:rPr>
          <w:rFonts w:ascii="Tahoma" w:hAnsi="Tahoma" w:cs="Tahoma"/>
          <w:sz w:val="22"/>
          <w:szCs w:val="22"/>
          <w:lang w:val="es-ES_tradnl"/>
        </w:rPr>
        <w:t>reparatoria</w:t>
      </w:r>
      <w:proofErr w:type="spellEnd"/>
      <w:r w:rsidR="001C2A4A">
        <w:rPr>
          <w:rFonts w:ascii="Tahoma" w:hAnsi="Tahoma" w:cs="Tahoma"/>
          <w:sz w:val="22"/>
          <w:szCs w:val="22"/>
          <w:lang w:val="es-ES_tradnl"/>
        </w:rPr>
        <w:t xml:space="preserve"> patrimonial</w:t>
      </w:r>
      <w:r w:rsidR="002261DC">
        <w:rPr>
          <w:rFonts w:ascii="Tahoma" w:hAnsi="Tahoma" w:cs="Tahoma"/>
          <w:sz w:val="22"/>
          <w:szCs w:val="22"/>
          <w:lang w:val="es-ES_tradnl"/>
        </w:rPr>
        <w:t xml:space="preserve"> y demandas laborales por servicios tercerizados</w:t>
      </w:r>
      <w:r w:rsidRPr="008D655C">
        <w:rPr>
          <w:rFonts w:ascii="Tahoma" w:hAnsi="Tahoma" w:cs="Tahoma"/>
          <w:sz w:val="22"/>
          <w:szCs w:val="22"/>
          <w:lang w:val="es-ES_tradnl"/>
        </w:rPr>
        <w:t>.</w:t>
      </w:r>
    </w:p>
    <w:p w:rsidR="002014D2" w:rsidRPr="003D6881" w:rsidRDefault="002014D2" w:rsidP="002014D2">
      <w:pPr>
        <w:pStyle w:val="Textoindependiente"/>
        <w:tabs>
          <w:tab w:val="clear" w:pos="0"/>
          <w:tab w:val="left" w:pos="-1440"/>
          <w:tab w:val="left" w:pos="-720"/>
        </w:tabs>
        <w:suppressAutoHyphens w:val="0"/>
        <w:spacing w:line="288" w:lineRule="auto"/>
        <w:rPr>
          <w:rFonts w:ascii="Tahoma" w:hAnsi="Tahoma" w:cs="Tahoma"/>
          <w:sz w:val="22"/>
          <w:szCs w:val="22"/>
          <w:highlight w:val="yellow"/>
          <w:lang w:val="es-ES_tradnl"/>
        </w:rPr>
      </w:pPr>
    </w:p>
    <w:p w:rsidR="002014D2" w:rsidRPr="00753721" w:rsidRDefault="002014D2" w:rsidP="002014D2">
      <w:pPr>
        <w:pStyle w:val="Textoindependiente"/>
        <w:tabs>
          <w:tab w:val="clear" w:pos="0"/>
          <w:tab w:val="left" w:pos="-1440"/>
          <w:tab w:val="left" w:pos="-720"/>
        </w:tabs>
        <w:suppressAutoHyphens w:val="0"/>
        <w:spacing w:line="288" w:lineRule="auto"/>
        <w:rPr>
          <w:rFonts w:ascii="Tahoma" w:hAnsi="Tahoma" w:cs="Tahoma"/>
          <w:sz w:val="22"/>
          <w:szCs w:val="22"/>
          <w:lang w:val="es-ES_tradnl"/>
        </w:rPr>
      </w:pPr>
      <w:r w:rsidRPr="008D655C">
        <w:rPr>
          <w:rFonts w:ascii="Tahoma" w:hAnsi="Tahoma" w:cs="Tahoma"/>
          <w:sz w:val="22"/>
          <w:szCs w:val="22"/>
          <w:lang w:val="es-ES_tradnl"/>
        </w:rPr>
        <w:t xml:space="preserve">Por otra parte, </w:t>
      </w:r>
      <w:r w:rsidR="00D95C7E" w:rsidRPr="008D655C">
        <w:rPr>
          <w:rFonts w:ascii="Tahoma" w:hAnsi="Tahoma" w:cs="Tahoma"/>
          <w:sz w:val="22"/>
          <w:szCs w:val="22"/>
          <w:lang w:val="es-ES_tradnl"/>
        </w:rPr>
        <w:t>al cierre del ejercicio 201</w:t>
      </w:r>
      <w:r w:rsidR="002261DC">
        <w:rPr>
          <w:rFonts w:ascii="Tahoma" w:hAnsi="Tahoma" w:cs="Tahoma"/>
          <w:sz w:val="22"/>
          <w:szCs w:val="22"/>
          <w:lang w:val="es-ES_tradnl"/>
        </w:rPr>
        <w:t>7</w:t>
      </w:r>
      <w:r w:rsidR="00D95C7E" w:rsidRPr="008D655C">
        <w:rPr>
          <w:rFonts w:ascii="Tahoma" w:hAnsi="Tahoma" w:cs="Tahoma"/>
          <w:sz w:val="22"/>
          <w:szCs w:val="22"/>
          <w:lang w:val="es-ES_tradnl"/>
        </w:rPr>
        <w:t xml:space="preserve"> se encuentran en trámite </w:t>
      </w:r>
      <w:r w:rsidR="008D655C" w:rsidRPr="008D655C">
        <w:rPr>
          <w:rFonts w:ascii="Tahoma" w:hAnsi="Tahoma" w:cs="Tahoma"/>
          <w:sz w:val="22"/>
          <w:szCs w:val="22"/>
          <w:lang w:val="es-ES_tradnl"/>
        </w:rPr>
        <w:t>1</w:t>
      </w:r>
      <w:r w:rsidR="002261DC">
        <w:rPr>
          <w:rFonts w:ascii="Tahoma" w:hAnsi="Tahoma" w:cs="Tahoma"/>
          <w:sz w:val="22"/>
          <w:szCs w:val="22"/>
          <w:lang w:val="es-ES_tradnl"/>
        </w:rPr>
        <w:t>1</w:t>
      </w:r>
      <w:r w:rsidRPr="008D655C">
        <w:rPr>
          <w:rFonts w:ascii="Tahoma" w:hAnsi="Tahoma" w:cs="Tahoma"/>
          <w:sz w:val="22"/>
          <w:szCs w:val="22"/>
          <w:lang w:val="es-ES_tradnl"/>
        </w:rPr>
        <w:t xml:space="preserve"> acciones de nulidad promovidas contra la Dirección General de Casinos ante el Tribunal de lo Contencioso Administrativo, de las cuales podría resultar una erogación, cuyo monto no ha sido determinado.</w:t>
      </w:r>
      <w:r w:rsidR="00D95C7E" w:rsidRPr="008D655C">
        <w:rPr>
          <w:rFonts w:ascii="Tahoma" w:hAnsi="Tahoma" w:cs="Tahoma"/>
          <w:sz w:val="22"/>
          <w:szCs w:val="22"/>
          <w:lang w:val="es-ES_tradnl"/>
        </w:rPr>
        <w:t xml:space="preserve"> Al cierre d</w:t>
      </w:r>
      <w:r w:rsidR="00E02871">
        <w:rPr>
          <w:rFonts w:ascii="Tahoma" w:hAnsi="Tahoma" w:cs="Tahoma"/>
          <w:sz w:val="22"/>
          <w:szCs w:val="22"/>
          <w:lang w:val="es-ES_tradnl"/>
        </w:rPr>
        <w:t>el ejercicio 2016</w:t>
      </w:r>
      <w:r w:rsidR="00D95C7E" w:rsidRPr="008D655C">
        <w:rPr>
          <w:rFonts w:ascii="Tahoma" w:hAnsi="Tahoma" w:cs="Tahoma"/>
          <w:sz w:val="22"/>
          <w:szCs w:val="22"/>
          <w:lang w:val="es-ES_tradnl"/>
        </w:rPr>
        <w:t xml:space="preserve"> el número de acciones de </w:t>
      </w:r>
      <w:r w:rsidR="00753721" w:rsidRPr="008D655C">
        <w:rPr>
          <w:rFonts w:ascii="Tahoma" w:hAnsi="Tahoma" w:cs="Tahoma"/>
          <w:sz w:val="22"/>
          <w:szCs w:val="22"/>
          <w:lang w:val="es-ES_tradnl"/>
        </w:rPr>
        <w:t xml:space="preserve">nulidad en </w:t>
      </w:r>
      <w:r w:rsidR="00AA2AA1" w:rsidRPr="008D655C">
        <w:rPr>
          <w:rFonts w:ascii="Tahoma" w:hAnsi="Tahoma" w:cs="Tahoma"/>
          <w:sz w:val="22"/>
          <w:szCs w:val="22"/>
          <w:lang w:val="es-ES_tradnl"/>
        </w:rPr>
        <w:t xml:space="preserve">trámite asciende a </w:t>
      </w:r>
      <w:r w:rsidR="003C4EFD">
        <w:rPr>
          <w:rFonts w:ascii="Tahoma" w:hAnsi="Tahoma" w:cs="Tahoma"/>
          <w:sz w:val="22"/>
          <w:szCs w:val="22"/>
          <w:lang w:val="es-ES_tradnl"/>
        </w:rPr>
        <w:t>15 y existen 3 juicios de suspensión de ejecución del acto impugnado.</w:t>
      </w:r>
    </w:p>
    <w:p w:rsidR="002014D2" w:rsidRDefault="002014D2" w:rsidP="002014D2">
      <w:pPr>
        <w:pStyle w:val="Textoindependiente"/>
        <w:tabs>
          <w:tab w:val="clear" w:pos="0"/>
          <w:tab w:val="left" w:pos="-1440"/>
          <w:tab w:val="left" w:pos="-720"/>
        </w:tabs>
        <w:suppressAutoHyphens w:val="0"/>
        <w:spacing w:line="288" w:lineRule="auto"/>
        <w:rPr>
          <w:rFonts w:ascii="Tahoma" w:hAnsi="Tahoma" w:cs="Tahoma"/>
          <w:sz w:val="22"/>
          <w:szCs w:val="22"/>
          <w:highlight w:val="yellow"/>
          <w:lang w:val="es-ES_tradnl"/>
        </w:rPr>
      </w:pPr>
    </w:p>
    <w:p w:rsidR="002261DC" w:rsidRDefault="002261DC" w:rsidP="002014D2">
      <w:pPr>
        <w:pStyle w:val="Textoindependiente"/>
        <w:tabs>
          <w:tab w:val="clear" w:pos="0"/>
          <w:tab w:val="left" w:pos="-1440"/>
          <w:tab w:val="left" w:pos="-720"/>
        </w:tabs>
        <w:suppressAutoHyphens w:val="0"/>
        <w:spacing w:line="288" w:lineRule="auto"/>
        <w:rPr>
          <w:rFonts w:ascii="Tahoma" w:hAnsi="Tahoma" w:cs="Tahoma"/>
          <w:sz w:val="22"/>
          <w:szCs w:val="22"/>
          <w:highlight w:val="yellow"/>
          <w:lang w:val="es-ES_tradnl"/>
        </w:rPr>
      </w:pPr>
    </w:p>
    <w:p w:rsidR="002261DC" w:rsidRPr="003D6881" w:rsidRDefault="002261DC" w:rsidP="002014D2">
      <w:pPr>
        <w:pStyle w:val="Textoindependiente"/>
        <w:tabs>
          <w:tab w:val="clear" w:pos="0"/>
          <w:tab w:val="left" w:pos="-1440"/>
          <w:tab w:val="left" w:pos="-720"/>
        </w:tabs>
        <w:suppressAutoHyphens w:val="0"/>
        <w:spacing w:line="288" w:lineRule="auto"/>
        <w:rPr>
          <w:rFonts w:ascii="Tahoma" w:hAnsi="Tahoma" w:cs="Tahoma"/>
          <w:sz w:val="22"/>
          <w:szCs w:val="22"/>
          <w:highlight w:val="yellow"/>
          <w:lang w:val="es-ES_tradnl"/>
        </w:rPr>
      </w:pPr>
    </w:p>
    <w:p w:rsidR="002014D2" w:rsidRPr="00703427" w:rsidRDefault="002014D2" w:rsidP="002014D2">
      <w:pPr>
        <w:widowControl w:val="0"/>
        <w:tabs>
          <w:tab w:val="left" w:pos="0"/>
        </w:tabs>
        <w:spacing w:line="288" w:lineRule="auto"/>
        <w:ind w:left="705" w:hanging="705"/>
        <w:jc w:val="both"/>
        <w:rPr>
          <w:rFonts w:ascii="Tahoma" w:hAnsi="Tahoma" w:cs="Tahoma"/>
          <w:b/>
          <w:spacing w:val="-3"/>
          <w:sz w:val="22"/>
          <w:szCs w:val="22"/>
          <w:lang w:val="es-ES_tradnl"/>
        </w:rPr>
      </w:pPr>
      <w:r w:rsidRPr="00703427">
        <w:rPr>
          <w:rFonts w:ascii="Tahoma" w:hAnsi="Tahoma" w:cs="Tahoma"/>
          <w:b/>
          <w:spacing w:val="-3"/>
          <w:sz w:val="22"/>
          <w:szCs w:val="22"/>
          <w:lang w:val="es-ES_tradnl"/>
        </w:rPr>
        <w:lastRenderedPageBreak/>
        <w:t>1</w:t>
      </w:r>
      <w:r w:rsidR="00330C68" w:rsidRPr="00703427">
        <w:rPr>
          <w:rFonts w:ascii="Tahoma" w:hAnsi="Tahoma" w:cs="Tahoma"/>
          <w:b/>
          <w:spacing w:val="-3"/>
          <w:sz w:val="22"/>
          <w:szCs w:val="22"/>
          <w:lang w:val="es-ES_tradnl"/>
        </w:rPr>
        <w:t>3</w:t>
      </w:r>
      <w:r w:rsidRPr="00703427">
        <w:rPr>
          <w:rFonts w:ascii="Tahoma" w:hAnsi="Tahoma" w:cs="Tahoma"/>
          <w:b/>
          <w:spacing w:val="-3"/>
          <w:sz w:val="22"/>
          <w:szCs w:val="22"/>
          <w:lang w:val="es-ES_tradnl"/>
        </w:rPr>
        <w:t>.2</w:t>
      </w:r>
      <w:r w:rsidRPr="00703427">
        <w:rPr>
          <w:rFonts w:ascii="Tahoma" w:hAnsi="Tahoma" w:cs="Tahoma"/>
          <w:b/>
          <w:spacing w:val="-3"/>
          <w:sz w:val="22"/>
          <w:szCs w:val="22"/>
          <w:lang w:val="es-ES_tradnl"/>
        </w:rPr>
        <w:tab/>
        <w:t>Juicios en trámite que pueden concluir en ingresos para la Dirección General de Casinos.</w:t>
      </w:r>
    </w:p>
    <w:p w:rsidR="002014D2" w:rsidRPr="003D6881" w:rsidRDefault="002014D2" w:rsidP="002014D2">
      <w:pPr>
        <w:widowControl w:val="0"/>
        <w:tabs>
          <w:tab w:val="left" w:pos="0"/>
        </w:tabs>
        <w:spacing w:line="288" w:lineRule="auto"/>
        <w:jc w:val="both"/>
        <w:rPr>
          <w:rFonts w:ascii="Tahoma" w:hAnsi="Tahoma" w:cs="Tahoma"/>
          <w:b/>
          <w:spacing w:val="-3"/>
          <w:sz w:val="22"/>
          <w:szCs w:val="22"/>
          <w:highlight w:val="yellow"/>
          <w:lang w:val="es-ES_tradnl"/>
        </w:rPr>
      </w:pPr>
    </w:p>
    <w:p w:rsidR="002014D2" w:rsidRPr="001E7D47" w:rsidRDefault="002014D2" w:rsidP="002014D2">
      <w:pPr>
        <w:widowControl w:val="0"/>
        <w:tabs>
          <w:tab w:val="left" w:pos="0"/>
        </w:tabs>
        <w:spacing w:line="288" w:lineRule="auto"/>
        <w:jc w:val="both"/>
        <w:rPr>
          <w:rFonts w:ascii="Tahoma" w:hAnsi="Tahoma" w:cs="Tahoma"/>
          <w:spacing w:val="-3"/>
          <w:sz w:val="22"/>
          <w:szCs w:val="22"/>
          <w:lang w:val="es-ES_tradnl"/>
        </w:rPr>
      </w:pPr>
      <w:r w:rsidRPr="008D655C">
        <w:rPr>
          <w:rFonts w:ascii="Tahoma" w:hAnsi="Tahoma" w:cs="Tahoma"/>
          <w:spacing w:val="-3"/>
          <w:sz w:val="22"/>
          <w:szCs w:val="22"/>
          <w:lang w:val="es-ES_tradnl"/>
        </w:rPr>
        <w:t xml:space="preserve">Al cierre del ejercicio </w:t>
      </w:r>
      <w:r w:rsidR="00D95C7E" w:rsidRPr="008D655C">
        <w:rPr>
          <w:rFonts w:ascii="Tahoma" w:hAnsi="Tahoma" w:cs="Tahoma"/>
          <w:spacing w:val="-3"/>
          <w:sz w:val="22"/>
          <w:szCs w:val="22"/>
          <w:lang w:val="es-ES_tradnl"/>
        </w:rPr>
        <w:t>201</w:t>
      </w:r>
      <w:r w:rsidR="002261DC">
        <w:rPr>
          <w:rFonts w:ascii="Tahoma" w:hAnsi="Tahoma" w:cs="Tahoma"/>
          <w:spacing w:val="-3"/>
          <w:sz w:val="22"/>
          <w:szCs w:val="22"/>
          <w:lang w:val="es-ES_tradnl"/>
        </w:rPr>
        <w:t>7</w:t>
      </w:r>
      <w:r w:rsidR="008D655C" w:rsidRPr="008D655C">
        <w:rPr>
          <w:rFonts w:ascii="Tahoma" w:hAnsi="Tahoma" w:cs="Tahoma"/>
          <w:spacing w:val="-3"/>
          <w:sz w:val="22"/>
          <w:szCs w:val="22"/>
          <w:lang w:val="es-ES_tradnl"/>
        </w:rPr>
        <w:t>se encuentra</w:t>
      </w:r>
      <w:r w:rsidR="002261DC">
        <w:rPr>
          <w:rFonts w:ascii="Tahoma" w:hAnsi="Tahoma" w:cs="Tahoma"/>
          <w:spacing w:val="-3"/>
          <w:sz w:val="22"/>
          <w:szCs w:val="22"/>
          <w:lang w:val="es-ES_tradnl"/>
        </w:rPr>
        <w:t>n</w:t>
      </w:r>
      <w:r w:rsidR="008D655C" w:rsidRPr="008D655C">
        <w:rPr>
          <w:rFonts w:ascii="Tahoma" w:hAnsi="Tahoma" w:cs="Tahoma"/>
          <w:spacing w:val="-3"/>
          <w:sz w:val="22"/>
          <w:szCs w:val="22"/>
          <w:lang w:val="es-ES_tradnl"/>
        </w:rPr>
        <w:t xml:space="preserve"> pendiente</w:t>
      </w:r>
      <w:r w:rsidR="002261DC">
        <w:rPr>
          <w:rFonts w:ascii="Tahoma" w:hAnsi="Tahoma" w:cs="Tahoma"/>
          <w:spacing w:val="-3"/>
          <w:sz w:val="22"/>
          <w:szCs w:val="22"/>
          <w:lang w:val="es-ES_tradnl"/>
        </w:rPr>
        <w:t>sacciones</w:t>
      </w:r>
      <w:r w:rsidRPr="008D655C">
        <w:rPr>
          <w:rFonts w:ascii="Tahoma" w:hAnsi="Tahoma" w:cs="Tahoma"/>
          <w:spacing w:val="-3"/>
          <w:sz w:val="22"/>
          <w:szCs w:val="22"/>
          <w:lang w:val="es-ES_tradnl"/>
        </w:rPr>
        <w:t xml:space="preserve"> promovida</w:t>
      </w:r>
      <w:r w:rsidR="002261DC">
        <w:rPr>
          <w:rFonts w:ascii="Tahoma" w:hAnsi="Tahoma" w:cs="Tahoma"/>
          <w:spacing w:val="-3"/>
          <w:sz w:val="22"/>
          <w:szCs w:val="22"/>
          <w:lang w:val="es-ES_tradnl"/>
        </w:rPr>
        <w:t>s</w:t>
      </w:r>
      <w:r w:rsidRPr="008D655C">
        <w:rPr>
          <w:rFonts w:ascii="Tahoma" w:hAnsi="Tahoma" w:cs="Tahoma"/>
          <w:spacing w:val="-3"/>
          <w:sz w:val="22"/>
          <w:szCs w:val="22"/>
          <w:lang w:val="es-ES_tradnl"/>
        </w:rPr>
        <w:t xml:space="preserve"> por el Organismo por un monto reclamado de </w:t>
      </w:r>
      <w:r w:rsidR="002261DC">
        <w:rPr>
          <w:rFonts w:ascii="Tahoma" w:hAnsi="Tahoma" w:cs="Tahoma"/>
          <w:spacing w:val="-3"/>
          <w:sz w:val="22"/>
          <w:szCs w:val="22"/>
          <w:lang w:val="es-ES_tradnl"/>
        </w:rPr>
        <w:t xml:space="preserve">$ 159.152 y </w:t>
      </w:r>
      <w:r w:rsidRPr="008D655C">
        <w:rPr>
          <w:rFonts w:ascii="Tahoma" w:hAnsi="Tahoma" w:cs="Tahoma"/>
          <w:spacing w:val="-3"/>
          <w:sz w:val="22"/>
          <w:szCs w:val="22"/>
          <w:lang w:val="es-ES_tradnl"/>
        </w:rPr>
        <w:t xml:space="preserve">U$S </w:t>
      </w:r>
      <w:r w:rsidR="002261DC">
        <w:rPr>
          <w:rFonts w:ascii="Tahoma" w:hAnsi="Tahoma" w:cs="Tahoma"/>
          <w:spacing w:val="-3"/>
          <w:sz w:val="22"/>
          <w:szCs w:val="22"/>
          <w:lang w:val="es-ES_tradnl"/>
        </w:rPr>
        <w:t>493.827</w:t>
      </w:r>
      <w:r w:rsidRPr="008D655C">
        <w:rPr>
          <w:rFonts w:ascii="Tahoma" w:hAnsi="Tahoma" w:cs="Tahoma"/>
          <w:spacing w:val="-3"/>
          <w:sz w:val="22"/>
          <w:szCs w:val="22"/>
          <w:lang w:val="es-ES_tradnl"/>
        </w:rPr>
        <w:t xml:space="preserve">, equivalentes a $ </w:t>
      </w:r>
      <w:r w:rsidR="002261DC">
        <w:rPr>
          <w:rFonts w:ascii="Tahoma" w:hAnsi="Tahoma" w:cs="Tahoma"/>
          <w:spacing w:val="-3"/>
          <w:sz w:val="22"/>
          <w:szCs w:val="22"/>
          <w:lang w:val="es-ES_tradnl"/>
        </w:rPr>
        <w:t xml:space="preserve">14.384.812 al </w:t>
      </w:r>
      <w:r w:rsidR="002261DC" w:rsidRPr="008D655C">
        <w:rPr>
          <w:rFonts w:ascii="Tahoma" w:hAnsi="Tahoma" w:cs="Tahoma"/>
          <w:sz w:val="22"/>
          <w:szCs w:val="22"/>
          <w:lang w:val="es-ES_tradnl"/>
        </w:rPr>
        <w:t>31 de diciembre de 201</w:t>
      </w:r>
      <w:r w:rsidR="002261DC">
        <w:rPr>
          <w:rFonts w:ascii="Tahoma" w:hAnsi="Tahoma" w:cs="Tahoma"/>
          <w:sz w:val="22"/>
          <w:szCs w:val="22"/>
          <w:lang w:val="es-ES_tradnl"/>
        </w:rPr>
        <w:t>7</w:t>
      </w:r>
      <w:r w:rsidRPr="008D655C">
        <w:rPr>
          <w:rFonts w:ascii="Tahoma" w:hAnsi="Tahoma" w:cs="Tahoma"/>
          <w:spacing w:val="-3"/>
          <w:sz w:val="22"/>
          <w:szCs w:val="22"/>
          <w:lang w:val="es-ES_tradnl"/>
        </w:rPr>
        <w:t xml:space="preserve">, </w:t>
      </w:r>
      <w:r w:rsidR="008D655C" w:rsidRPr="008D655C">
        <w:rPr>
          <w:rFonts w:ascii="Tahoma" w:hAnsi="Tahoma" w:cs="Tahoma"/>
          <w:spacing w:val="-3"/>
          <w:sz w:val="22"/>
          <w:szCs w:val="22"/>
          <w:lang w:val="es-ES_tradnl"/>
        </w:rPr>
        <w:t>por concepto</w:t>
      </w:r>
      <w:r w:rsidRPr="008D655C">
        <w:rPr>
          <w:rFonts w:ascii="Tahoma" w:hAnsi="Tahoma" w:cs="Tahoma"/>
          <w:spacing w:val="-3"/>
          <w:sz w:val="22"/>
          <w:szCs w:val="22"/>
          <w:lang w:val="es-ES_tradnl"/>
        </w:rPr>
        <w:t xml:space="preserve"> de </w:t>
      </w:r>
      <w:r w:rsidR="002261DC">
        <w:rPr>
          <w:rFonts w:ascii="Tahoma" w:hAnsi="Tahoma" w:cs="Tahoma"/>
          <w:spacing w:val="-3"/>
          <w:sz w:val="22"/>
          <w:szCs w:val="22"/>
          <w:lang w:val="es-ES_tradnl"/>
        </w:rPr>
        <w:t>cobro de pesos</w:t>
      </w:r>
      <w:r w:rsidRPr="008D655C">
        <w:rPr>
          <w:rFonts w:ascii="Tahoma" w:hAnsi="Tahoma" w:cs="Tahoma"/>
          <w:spacing w:val="-3"/>
          <w:sz w:val="22"/>
          <w:szCs w:val="22"/>
          <w:lang w:val="es-ES_tradnl"/>
        </w:rPr>
        <w:t>.</w:t>
      </w:r>
      <w:r w:rsidR="00D95C7E" w:rsidRPr="008D655C">
        <w:rPr>
          <w:rFonts w:ascii="Tahoma" w:hAnsi="Tahoma" w:cs="Tahoma"/>
          <w:spacing w:val="-3"/>
          <w:sz w:val="22"/>
          <w:szCs w:val="22"/>
          <w:lang w:val="es-ES_tradnl"/>
        </w:rPr>
        <w:t xml:space="preserve"> Por su parte, al cierre del ejercicio 201</w:t>
      </w:r>
      <w:r w:rsidR="003C4EFD">
        <w:rPr>
          <w:rFonts w:ascii="Tahoma" w:hAnsi="Tahoma" w:cs="Tahoma"/>
          <w:spacing w:val="-3"/>
          <w:sz w:val="22"/>
          <w:szCs w:val="22"/>
          <w:lang w:val="es-ES_tradnl"/>
        </w:rPr>
        <w:t>6se encuentran pendientes 2 acciones</w:t>
      </w:r>
      <w:r w:rsidR="007F280B" w:rsidRPr="008D655C">
        <w:rPr>
          <w:rFonts w:ascii="Tahoma" w:hAnsi="Tahoma" w:cs="Tahoma"/>
          <w:spacing w:val="-3"/>
          <w:sz w:val="22"/>
          <w:szCs w:val="22"/>
          <w:lang w:val="es-ES_tradnl"/>
        </w:rPr>
        <w:t xml:space="preserve"> por daños y perjuicios por </w:t>
      </w:r>
      <w:r w:rsidR="003C4EFD">
        <w:rPr>
          <w:rFonts w:ascii="Tahoma" w:hAnsi="Tahoma" w:cs="Tahoma"/>
          <w:spacing w:val="-3"/>
          <w:sz w:val="22"/>
          <w:szCs w:val="22"/>
          <w:lang w:val="es-ES_tradnl"/>
        </w:rPr>
        <w:t xml:space="preserve">montos </w:t>
      </w:r>
      <w:r w:rsidR="007F280B" w:rsidRPr="008D655C">
        <w:rPr>
          <w:rFonts w:ascii="Tahoma" w:hAnsi="Tahoma" w:cs="Tahoma"/>
          <w:spacing w:val="-3"/>
          <w:sz w:val="22"/>
          <w:szCs w:val="22"/>
          <w:lang w:val="es-ES_tradnl"/>
        </w:rPr>
        <w:t>pretendido</w:t>
      </w:r>
      <w:r w:rsidR="003C4EFD">
        <w:rPr>
          <w:rFonts w:ascii="Tahoma" w:hAnsi="Tahoma" w:cs="Tahoma"/>
          <w:spacing w:val="-3"/>
          <w:sz w:val="22"/>
          <w:szCs w:val="22"/>
          <w:lang w:val="es-ES_tradnl"/>
        </w:rPr>
        <w:t>s</w:t>
      </w:r>
      <w:r w:rsidR="007F280B" w:rsidRPr="008D655C">
        <w:rPr>
          <w:rFonts w:ascii="Tahoma" w:hAnsi="Tahoma" w:cs="Tahoma"/>
          <w:spacing w:val="-3"/>
          <w:sz w:val="22"/>
          <w:szCs w:val="22"/>
          <w:lang w:val="es-ES_tradnl"/>
        </w:rPr>
        <w:t xml:space="preserve"> de </w:t>
      </w:r>
      <w:r w:rsidR="003C4EFD">
        <w:rPr>
          <w:rFonts w:ascii="Tahoma" w:hAnsi="Tahoma" w:cs="Tahoma"/>
          <w:spacing w:val="-3"/>
          <w:sz w:val="22"/>
          <w:szCs w:val="22"/>
          <w:lang w:val="es-ES_tradnl"/>
        </w:rPr>
        <w:t xml:space="preserve">$ 3.138.320 y </w:t>
      </w:r>
      <w:r w:rsidR="007F280B" w:rsidRPr="008D655C">
        <w:rPr>
          <w:rFonts w:ascii="Tahoma" w:hAnsi="Tahoma" w:cs="Tahoma"/>
          <w:spacing w:val="-3"/>
          <w:sz w:val="22"/>
          <w:szCs w:val="22"/>
          <w:lang w:val="es-ES_tradnl"/>
        </w:rPr>
        <w:t xml:space="preserve">U$S </w:t>
      </w:r>
      <w:r w:rsidR="003C4EFD">
        <w:rPr>
          <w:rFonts w:ascii="Tahoma" w:hAnsi="Tahoma" w:cs="Tahoma"/>
          <w:spacing w:val="-3"/>
          <w:sz w:val="22"/>
          <w:szCs w:val="22"/>
          <w:lang w:val="es-ES_tradnl"/>
        </w:rPr>
        <w:t>93</w:t>
      </w:r>
      <w:r w:rsidR="007F280B" w:rsidRPr="008D655C">
        <w:rPr>
          <w:rFonts w:ascii="Tahoma" w:hAnsi="Tahoma" w:cs="Tahoma"/>
          <w:spacing w:val="-3"/>
          <w:sz w:val="22"/>
          <w:szCs w:val="22"/>
          <w:lang w:val="es-ES_tradnl"/>
        </w:rPr>
        <w:t>.</w:t>
      </w:r>
      <w:r w:rsidR="003C4EFD">
        <w:rPr>
          <w:rFonts w:ascii="Tahoma" w:hAnsi="Tahoma" w:cs="Tahoma"/>
          <w:spacing w:val="-3"/>
          <w:sz w:val="22"/>
          <w:szCs w:val="22"/>
          <w:lang w:val="es-ES_tradnl"/>
        </w:rPr>
        <w:t xml:space="preserve">826,50, equivalentes a $ 5.891.189,51 </w:t>
      </w:r>
      <w:r w:rsidR="003C4EFD" w:rsidRPr="008D655C">
        <w:rPr>
          <w:rFonts w:ascii="Tahoma" w:hAnsi="Tahoma" w:cs="Tahoma"/>
          <w:sz w:val="22"/>
          <w:szCs w:val="22"/>
          <w:lang w:val="es-ES_tradnl"/>
        </w:rPr>
        <w:t>al 31 de diciembre de 201</w:t>
      </w:r>
      <w:r w:rsidR="003C4EFD">
        <w:rPr>
          <w:rFonts w:ascii="Tahoma" w:hAnsi="Tahoma" w:cs="Tahoma"/>
          <w:sz w:val="22"/>
          <w:szCs w:val="22"/>
          <w:lang w:val="es-ES_tradnl"/>
        </w:rPr>
        <w:t>6</w:t>
      </w:r>
      <w:r w:rsidR="00D95C7E" w:rsidRPr="008D655C">
        <w:rPr>
          <w:rFonts w:ascii="Tahoma" w:hAnsi="Tahoma" w:cs="Tahoma"/>
          <w:spacing w:val="-3"/>
          <w:sz w:val="22"/>
          <w:szCs w:val="22"/>
          <w:lang w:val="es-ES_tradnl"/>
        </w:rPr>
        <w:t>.</w:t>
      </w:r>
    </w:p>
    <w:p w:rsidR="00B24AB0" w:rsidRDefault="00B24AB0" w:rsidP="002014D2">
      <w:pPr>
        <w:widowControl w:val="0"/>
        <w:tabs>
          <w:tab w:val="left" w:pos="0"/>
        </w:tabs>
        <w:spacing w:line="288" w:lineRule="auto"/>
        <w:jc w:val="both"/>
        <w:rPr>
          <w:rFonts w:ascii="Tahoma" w:hAnsi="Tahoma" w:cs="Tahoma"/>
          <w:spacing w:val="-3"/>
          <w:sz w:val="22"/>
          <w:szCs w:val="22"/>
          <w:lang w:val="es-ES_tradnl"/>
        </w:rPr>
      </w:pPr>
    </w:p>
    <w:p w:rsidR="00B24AB0" w:rsidRPr="001E7D47" w:rsidRDefault="00B24AB0" w:rsidP="002014D2">
      <w:pPr>
        <w:widowControl w:val="0"/>
        <w:tabs>
          <w:tab w:val="left" w:pos="0"/>
        </w:tabs>
        <w:spacing w:line="288" w:lineRule="auto"/>
        <w:jc w:val="both"/>
        <w:rPr>
          <w:rFonts w:ascii="Tahoma" w:hAnsi="Tahoma" w:cs="Tahoma"/>
          <w:spacing w:val="-3"/>
          <w:sz w:val="22"/>
          <w:szCs w:val="22"/>
          <w:lang w:val="es-ES_tradnl"/>
        </w:rPr>
      </w:pPr>
    </w:p>
    <w:p w:rsidR="005C30F7" w:rsidRPr="001E7D47" w:rsidRDefault="00487A7D" w:rsidP="00197FE5">
      <w:pPr>
        <w:widowControl w:val="0"/>
        <w:tabs>
          <w:tab w:val="left" w:pos="1418"/>
        </w:tabs>
        <w:spacing w:line="288" w:lineRule="auto"/>
        <w:ind w:left="2127" w:hanging="2127"/>
        <w:rPr>
          <w:rFonts w:ascii="Tahoma" w:hAnsi="Tahoma" w:cs="Tahoma"/>
          <w:b/>
          <w:spacing w:val="-3"/>
          <w:sz w:val="22"/>
          <w:szCs w:val="22"/>
          <w:lang w:val="es-ES_tradnl"/>
        </w:rPr>
      </w:pPr>
      <w:r w:rsidRPr="00D95C7E">
        <w:rPr>
          <w:rFonts w:ascii="Tahoma" w:hAnsi="Tahoma" w:cs="Tahoma"/>
          <w:b/>
          <w:spacing w:val="-3"/>
          <w:sz w:val="22"/>
          <w:szCs w:val="22"/>
          <w:lang w:val="es-ES_tradnl"/>
        </w:rPr>
        <w:t>NOTA 1</w:t>
      </w:r>
      <w:r w:rsidR="00330C68" w:rsidRPr="00D95C7E">
        <w:rPr>
          <w:rFonts w:ascii="Tahoma" w:hAnsi="Tahoma" w:cs="Tahoma"/>
          <w:b/>
          <w:spacing w:val="-3"/>
          <w:sz w:val="22"/>
          <w:szCs w:val="22"/>
          <w:lang w:val="es-ES_tradnl"/>
        </w:rPr>
        <w:t>4</w:t>
      </w:r>
      <w:r w:rsidRPr="00D95C7E">
        <w:rPr>
          <w:rFonts w:ascii="Tahoma" w:hAnsi="Tahoma" w:cs="Tahoma"/>
          <w:b/>
          <w:spacing w:val="-3"/>
          <w:sz w:val="22"/>
          <w:szCs w:val="22"/>
          <w:lang w:val="es-ES_tradnl"/>
        </w:rPr>
        <w:tab/>
        <w:t>-</w:t>
      </w:r>
      <w:r w:rsidRPr="00D95C7E">
        <w:rPr>
          <w:rFonts w:ascii="Tahoma" w:hAnsi="Tahoma" w:cs="Tahoma"/>
          <w:b/>
          <w:spacing w:val="-3"/>
          <w:sz w:val="22"/>
          <w:szCs w:val="22"/>
          <w:lang w:val="es-ES_tradnl"/>
        </w:rPr>
        <w:tab/>
      </w:r>
      <w:r w:rsidR="005C30F7" w:rsidRPr="00D95C7E">
        <w:rPr>
          <w:rFonts w:ascii="Tahoma" w:hAnsi="Tahoma" w:cs="Tahoma"/>
          <w:b/>
          <w:spacing w:val="-3"/>
          <w:sz w:val="22"/>
          <w:szCs w:val="22"/>
          <w:lang w:val="es-ES_tradnl"/>
        </w:rPr>
        <w:t>HECHOS POSTERIORES</w:t>
      </w:r>
    </w:p>
    <w:p w:rsidR="00C337A6" w:rsidRDefault="00C337A6" w:rsidP="00197FE5">
      <w:pPr>
        <w:widowControl w:val="0"/>
        <w:tabs>
          <w:tab w:val="left" w:pos="1418"/>
        </w:tabs>
        <w:spacing w:line="288" w:lineRule="auto"/>
        <w:ind w:left="2127" w:hanging="2127"/>
        <w:rPr>
          <w:rFonts w:ascii="Tahoma" w:hAnsi="Tahoma" w:cs="Tahoma"/>
          <w:b/>
          <w:spacing w:val="-3"/>
          <w:sz w:val="22"/>
          <w:szCs w:val="22"/>
          <w:lang w:val="es-ES_tradnl"/>
        </w:rPr>
      </w:pPr>
    </w:p>
    <w:p w:rsidR="00A56C85" w:rsidRPr="001E7D47" w:rsidRDefault="00A56C85" w:rsidP="00197FE5">
      <w:pPr>
        <w:widowControl w:val="0"/>
        <w:tabs>
          <w:tab w:val="left" w:pos="1418"/>
        </w:tabs>
        <w:spacing w:line="288" w:lineRule="auto"/>
        <w:ind w:left="2127" w:hanging="2127"/>
        <w:rPr>
          <w:rFonts w:ascii="Tahoma" w:hAnsi="Tahoma" w:cs="Tahoma"/>
          <w:b/>
          <w:spacing w:val="-3"/>
          <w:sz w:val="22"/>
          <w:szCs w:val="22"/>
          <w:lang w:val="es-ES_tradnl"/>
        </w:rPr>
      </w:pPr>
    </w:p>
    <w:p w:rsidR="00D95C7E" w:rsidRDefault="00D95C7E" w:rsidP="002014D2">
      <w:pPr>
        <w:widowControl w:val="0"/>
        <w:tabs>
          <w:tab w:val="left" w:pos="1418"/>
        </w:tabs>
        <w:spacing w:line="288" w:lineRule="auto"/>
        <w:jc w:val="both"/>
        <w:rPr>
          <w:rFonts w:ascii="Tahoma" w:hAnsi="Tahoma" w:cs="Tahoma"/>
          <w:spacing w:val="-3"/>
          <w:sz w:val="22"/>
          <w:szCs w:val="22"/>
          <w:lang w:val="es-ES_tradnl"/>
        </w:rPr>
      </w:pPr>
      <w:r>
        <w:rPr>
          <w:rFonts w:ascii="Tahoma" w:hAnsi="Tahoma" w:cs="Tahoma"/>
          <w:spacing w:val="-3"/>
          <w:sz w:val="22"/>
          <w:szCs w:val="22"/>
          <w:lang w:val="es-ES_tradnl"/>
        </w:rPr>
        <w:t>No existen hechos posteriores al cierre del ejercicio</w:t>
      </w:r>
      <w:r w:rsidR="003D6881">
        <w:rPr>
          <w:rFonts w:ascii="Tahoma" w:hAnsi="Tahoma" w:cs="Tahoma"/>
          <w:spacing w:val="-3"/>
          <w:sz w:val="22"/>
          <w:szCs w:val="22"/>
          <w:lang w:val="es-ES_tradnl"/>
        </w:rPr>
        <w:t>s</w:t>
      </w:r>
      <w:r w:rsidR="003C7B64">
        <w:rPr>
          <w:rFonts w:ascii="Tahoma" w:hAnsi="Tahoma" w:cs="Tahoma"/>
          <w:spacing w:val="-3"/>
          <w:sz w:val="22"/>
          <w:szCs w:val="22"/>
          <w:lang w:val="es-ES_tradnl"/>
        </w:rPr>
        <w:t>2016</w:t>
      </w:r>
      <w:r>
        <w:rPr>
          <w:rFonts w:ascii="Tahoma" w:hAnsi="Tahoma" w:cs="Tahoma"/>
          <w:spacing w:val="-3"/>
          <w:sz w:val="22"/>
          <w:szCs w:val="22"/>
          <w:lang w:val="es-ES_tradnl"/>
        </w:rPr>
        <w:t>que corresponda informar.</w:t>
      </w:r>
    </w:p>
    <w:p w:rsidR="00431D58" w:rsidRDefault="00431D58" w:rsidP="002014D2">
      <w:pPr>
        <w:widowControl w:val="0"/>
        <w:tabs>
          <w:tab w:val="left" w:pos="1418"/>
        </w:tabs>
        <w:spacing w:line="288" w:lineRule="auto"/>
        <w:jc w:val="both"/>
        <w:rPr>
          <w:rFonts w:ascii="Tahoma" w:hAnsi="Tahoma" w:cs="Tahoma"/>
          <w:spacing w:val="-3"/>
          <w:sz w:val="22"/>
          <w:szCs w:val="22"/>
          <w:lang w:val="es-ES_tradnl"/>
        </w:rPr>
      </w:pPr>
    </w:p>
    <w:p w:rsidR="00431D58" w:rsidRDefault="00431D58" w:rsidP="002014D2">
      <w:pPr>
        <w:widowControl w:val="0"/>
        <w:tabs>
          <w:tab w:val="left" w:pos="1418"/>
        </w:tabs>
        <w:spacing w:line="288" w:lineRule="auto"/>
        <w:jc w:val="both"/>
        <w:rPr>
          <w:rFonts w:ascii="Tahoma" w:hAnsi="Tahoma" w:cs="Tahoma"/>
          <w:spacing w:val="-3"/>
          <w:sz w:val="22"/>
          <w:szCs w:val="22"/>
          <w:lang w:val="es-ES_tradnl"/>
        </w:rPr>
      </w:pPr>
      <w:r>
        <w:rPr>
          <w:rFonts w:ascii="Tahoma" w:hAnsi="Tahoma" w:cs="Tahoma"/>
          <w:spacing w:val="-3"/>
          <w:sz w:val="22"/>
          <w:szCs w:val="22"/>
          <w:lang w:val="es-ES_tradnl"/>
        </w:rPr>
        <w:t xml:space="preserve">Con posterioridad al cierre del ejercicio 2017 la Dirección General declaró la incobrabilidad de créditos diversos otorgados al personal por un valor total de $ </w:t>
      </w:r>
      <w:r w:rsidR="00081196">
        <w:rPr>
          <w:rFonts w:ascii="Tahoma" w:hAnsi="Tahoma" w:cs="Tahoma"/>
          <w:spacing w:val="-3"/>
          <w:sz w:val="22"/>
          <w:szCs w:val="22"/>
          <w:lang w:val="es-ES_tradnl"/>
        </w:rPr>
        <w:t>135.852</w:t>
      </w:r>
      <w:r>
        <w:rPr>
          <w:rFonts w:ascii="Tahoma" w:hAnsi="Tahoma" w:cs="Tahoma"/>
          <w:spacing w:val="-3"/>
          <w:sz w:val="22"/>
          <w:szCs w:val="22"/>
          <w:lang w:val="es-ES_tradnl"/>
        </w:rPr>
        <w:t>.</w:t>
      </w:r>
    </w:p>
    <w:p w:rsidR="007F280B" w:rsidRDefault="007F280B" w:rsidP="002014D2">
      <w:pPr>
        <w:widowControl w:val="0"/>
        <w:tabs>
          <w:tab w:val="left" w:pos="1418"/>
        </w:tabs>
        <w:spacing w:line="288" w:lineRule="auto"/>
        <w:jc w:val="both"/>
        <w:rPr>
          <w:rFonts w:ascii="Tahoma" w:hAnsi="Tahoma" w:cs="Tahoma"/>
          <w:spacing w:val="-3"/>
          <w:sz w:val="22"/>
          <w:szCs w:val="22"/>
          <w:lang w:val="es-ES_tradnl"/>
        </w:rPr>
      </w:pPr>
    </w:p>
    <w:sectPr w:rsidR="007F280B" w:rsidSect="000528B6">
      <w:headerReference w:type="default" r:id="rId24"/>
      <w:footerReference w:type="default" r:id="rId25"/>
      <w:pgSz w:w="11906" w:h="16838" w:code="9"/>
      <w:pgMar w:top="1701" w:right="1701" w:bottom="1134" w:left="1701" w:header="340" w:footer="567"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DA3" w:rsidRDefault="00876DA3">
      <w:r>
        <w:separator/>
      </w:r>
    </w:p>
  </w:endnote>
  <w:endnote w:type="continuationSeparator" w:id="0">
    <w:p w:rsidR="00876DA3" w:rsidRDefault="00876D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DA3" w:rsidRDefault="003F4801" w:rsidP="00A067D0">
    <w:pPr>
      <w:pBdr>
        <w:top w:val="single" w:sz="4" w:space="1" w:color="auto"/>
      </w:pBdr>
      <w:jc w:val="center"/>
    </w:pPr>
    <w:r>
      <w:rPr>
        <w:rStyle w:val="Nmerodepgina"/>
        <w:sz w:val="24"/>
      </w:rPr>
      <w:fldChar w:fldCharType="begin"/>
    </w:r>
    <w:r w:rsidR="00876DA3">
      <w:rPr>
        <w:rStyle w:val="Nmerodepgina"/>
        <w:sz w:val="24"/>
      </w:rPr>
      <w:instrText xml:space="preserve"> PAGE </w:instrText>
    </w:r>
    <w:r>
      <w:rPr>
        <w:rStyle w:val="Nmerodepgina"/>
        <w:sz w:val="24"/>
      </w:rPr>
      <w:fldChar w:fldCharType="separate"/>
    </w:r>
    <w:r w:rsidR="00344C87">
      <w:rPr>
        <w:rStyle w:val="Nmerodepgina"/>
        <w:noProof/>
        <w:sz w:val="24"/>
      </w:rPr>
      <w:t>24</w:t>
    </w:r>
    <w:r>
      <w:rPr>
        <w:rStyle w:val="Nmerodepgina"/>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DA3" w:rsidRDefault="00876DA3">
      <w:r>
        <w:separator/>
      </w:r>
    </w:p>
  </w:footnote>
  <w:footnote w:type="continuationSeparator" w:id="0">
    <w:p w:rsidR="00876DA3" w:rsidRDefault="00876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DA3" w:rsidRPr="00A067D0" w:rsidRDefault="00876DA3" w:rsidP="0039499B">
    <w:pPr>
      <w:pStyle w:val="Encabezado"/>
      <w:pBdr>
        <w:bottom w:val="single" w:sz="4" w:space="1" w:color="auto"/>
      </w:pBdr>
      <w:jc w:val="center"/>
      <w:rPr>
        <w:lang w:val="es-MX"/>
      </w:rPr>
    </w:pPr>
    <w:r>
      <w:rPr>
        <w:noProof/>
        <w:lang w:eastAsia="es-UY"/>
      </w:rPr>
      <w:drawing>
        <wp:inline distT="0" distB="0" distL="0" distR="0">
          <wp:extent cx="1562100" cy="11715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562100" cy="11715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93F08"/>
    <w:multiLevelType w:val="multilevel"/>
    <w:tmpl w:val="B60EB270"/>
    <w:lvl w:ilvl="0">
      <w:start w:val="9"/>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17F377B7"/>
    <w:multiLevelType w:val="multilevel"/>
    <w:tmpl w:val="D5E8BC0E"/>
    <w:lvl w:ilvl="0">
      <w:start w:val="3"/>
      <w:numFmt w:val="decimal"/>
      <w:lvlText w:val="%1"/>
      <w:lvlJc w:val="left"/>
      <w:pPr>
        <w:ind w:left="375" w:hanging="3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1C4E01EA"/>
    <w:multiLevelType w:val="multilevel"/>
    <w:tmpl w:val="46DCB854"/>
    <w:lvl w:ilvl="0">
      <w:start w:val="1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D6D05C6"/>
    <w:multiLevelType w:val="multilevel"/>
    <w:tmpl w:val="559836AE"/>
    <w:lvl w:ilvl="0">
      <w:start w:val="7"/>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1E560FC6"/>
    <w:multiLevelType w:val="multilevel"/>
    <w:tmpl w:val="AD44A138"/>
    <w:lvl w:ilvl="0">
      <w:start w:val="4"/>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nsid w:val="298766BC"/>
    <w:multiLevelType w:val="hybridMultilevel"/>
    <w:tmpl w:val="274027A0"/>
    <w:lvl w:ilvl="0" w:tplc="92E010B0">
      <w:start w:val="1"/>
      <w:numFmt w:val="bullet"/>
      <w:lvlText w:val=""/>
      <w:lvlJc w:val="left"/>
      <w:pPr>
        <w:tabs>
          <w:tab w:val="num" w:pos="284"/>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8D4686"/>
    <w:multiLevelType w:val="multilevel"/>
    <w:tmpl w:val="84F41D6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3EA4688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40DB48B6"/>
    <w:multiLevelType w:val="multilevel"/>
    <w:tmpl w:val="852089FA"/>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FEA15A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57BE4EA3"/>
    <w:multiLevelType w:val="multilevel"/>
    <w:tmpl w:val="21949E0C"/>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5D4F58F8"/>
    <w:multiLevelType w:val="hybridMultilevel"/>
    <w:tmpl w:val="B3B0FE9A"/>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69104823"/>
    <w:multiLevelType w:val="hybridMultilevel"/>
    <w:tmpl w:val="D3A4E1F0"/>
    <w:lvl w:ilvl="0" w:tplc="765629EE">
      <w:numFmt w:val="bullet"/>
      <w:lvlText w:val="-"/>
      <w:lvlJc w:val="left"/>
      <w:pPr>
        <w:ind w:left="720" w:hanging="360"/>
      </w:pPr>
      <w:rPr>
        <w:rFonts w:ascii="Tahoma" w:eastAsia="Times New Roman" w:hAnsi="Tahoma" w:cs="Tahoma"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nsid w:val="7F96673C"/>
    <w:multiLevelType w:val="hybridMultilevel"/>
    <w:tmpl w:val="F65E28CC"/>
    <w:lvl w:ilvl="0" w:tplc="E072F8EA">
      <w:start w:val="2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8"/>
  </w:num>
  <w:num w:numId="5">
    <w:abstractNumId w:val="2"/>
  </w:num>
  <w:num w:numId="6">
    <w:abstractNumId w:val="4"/>
  </w:num>
  <w:num w:numId="7">
    <w:abstractNumId w:val="11"/>
  </w:num>
  <w:num w:numId="8">
    <w:abstractNumId w:val="5"/>
  </w:num>
  <w:num w:numId="9">
    <w:abstractNumId w:val="13"/>
  </w:num>
  <w:num w:numId="10">
    <w:abstractNumId w:val="10"/>
  </w:num>
  <w:num w:numId="11">
    <w:abstractNumId w:val="3"/>
  </w:num>
  <w:num w:numId="12">
    <w:abstractNumId w:val="0"/>
  </w:num>
  <w:num w:numId="13">
    <w:abstractNumId w:val="1"/>
  </w:num>
  <w:num w:numId="14">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s-ES_tradnl" w:vendorID="9" w:dllVersion="512" w:checkStyle="1"/>
  <w:activeWritingStyle w:appName="MSWord" w:lang="es-ES" w:vendorID="9" w:dllVersion="512" w:checkStyle="1"/>
  <w:activeWritingStyle w:appName="MSWord" w:lang="en-US" w:vendorID="8" w:dllVersion="513" w:checkStyle="1"/>
  <w:activeWritingStyle w:appName="MSWord" w:lang="en-GB" w:vendorID="8" w:dllVersion="513" w:checkStyle="1"/>
  <w:activeWritingStyle w:appName="MSWord" w:lang="es-UY" w:vendorID="9" w:dllVersion="512" w:checkStyle="1"/>
  <w:proofState w:spelling="clean" w:grammar="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861D6"/>
    <w:rsid w:val="000008C6"/>
    <w:rsid w:val="00003CD8"/>
    <w:rsid w:val="000040D8"/>
    <w:rsid w:val="000165B5"/>
    <w:rsid w:val="00026756"/>
    <w:rsid w:val="00030F23"/>
    <w:rsid w:val="00033C9A"/>
    <w:rsid w:val="00035E85"/>
    <w:rsid w:val="00035E96"/>
    <w:rsid w:val="000416E5"/>
    <w:rsid w:val="00041D19"/>
    <w:rsid w:val="00043FF5"/>
    <w:rsid w:val="00044D92"/>
    <w:rsid w:val="00044E58"/>
    <w:rsid w:val="00046712"/>
    <w:rsid w:val="000468AB"/>
    <w:rsid w:val="00047A97"/>
    <w:rsid w:val="00051399"/>
    <w:rsid w:val="000528B6"/>
    <w:rsid w:val="00052B24"/>
    <w:rsid w:val="000537DF"/>
    <w:rsid w:val="00054158"/>
    <w:rsid w:val="000559CE"/>
    <w:rsid w:val="00055EDA"/>
    <w:rsid w:val="00056CC9"/>
    <w:rsid w:val="00061220"/>
    <w:rsid w:val="00061DE2"/>
    <w:rsid w:val="00064105"/>
    <w:rsid w:val="000653DF"/>
    <w:rsid w:val="00067C12"/>
    <w:rsid w:val="00070C7B"/>
    <w:rsid w:val="0007267F"/>
    <w:rsid w:val="00074270"/>
    <w:rsid w:val="000753F4"/>
    <w:rsid w:val="000764F1"/>
    <w:rsid w:val="0008032A"/>
    <w:rsid w:val="00081196"/>
    <w:rsid w:val="00081B4B"/>
    <w:rsid w:val="000873F6"/>
    <w:rsid w:val="00094E6B"/>
    <w:rsid w:val="00095256"/>
    <w:rsid w:val="0009540F"/>
    <w:rsid w:val="000A36CD"/>
    <w:rsid w:val="000B0A4B"/>
    <w:rsid w:val="000B20D0"/>
    <w:rsid w:val="000B2E43"/>
    <w:rsid w:val="000B3CF4"/>
    <w:rsid w:val="000B5538"/>
    <w:rsid w:val="000B6438"/>
    <w:rsid w:val="000C2391"/>
    <w:rsid w:val="000C53BE"/>
    <w:rsid w:val="000C7B6B"/>
    <w:rsid w:val="000D6320"/>
    <w:rsid w:val="000E3894"/>
    <w:rsid w:val="000E6582"/>
    <w:rsid w:val="000E72C2"/>
    <w:rsid w:val="000E7404"/>
    <w:rsid w:val="000F4F32"/>
    <w:rsid w:val="00100A83"/>
    <w:rsid w:val="00102328"/>
    <w:rsid w:val="0011217F"/>
    <w:rsid w:val="0011675B"/>
    <w:rsid w:val="0011691C"/>
    <w:rsid w:val="00120651"/>
    <w:rsid w:val="00121373"/>
    <w:rsid w:val="00121737"/>
    <w:rsid w:val="00122687"/>
    <w:rsid w:val="00124246"/>
    <w:rsid w:val="001271A2"/>
    <w:rsid w:val="00130AD4"/>
    <w:rsid w:val="00146026"/>
    <w:rsid w:val="00151535"/>
    <w:rsid w:val="00154A0E"/>
    <w:rsid w:val="00155277"/>
    <w:rsid w:val="00155538"/>
    <w:rsid w:val="00157AA0"/>
    <w:rsid w:val="00161281"/>
    <w:rsid w:val="00165701"/>
    <w:rsid w:val="001658BD"/>
    <w:rsid w:val="00165E8E"/>
    <w:rsid w:val="00170440"/>
    <w:rsid w:val="00171D74"/>
    <w:rsid w:val="00174440"/>
    <w:rsid w:val="00177A8A"/>
    <w:rsid w:val="00180E6D"/>
    <w:rsid w:val="0018431D"/>
    <w:rsid w:val="00184AD9"/>
    <w:rsid w:val="001850B9"/>
    <w:rsid w:val="0018590B"/>
    <w:rsid w:val="001862D1"/>
    <w:rsid w:val="00191C32"/>
    <w:rsid w:val="00196834"/>
    <w:rsid w:val="00197FE5"/>
    <w:rsid w:val="001A29C5"/>
    <w:rsid w:val="001A2AFE"/>
    <w:rsid w:val="001A5D60"/>
    <w:rsid w:val="001A63A9"/>
    <w:rsid w:val="001A6BA8"/>
    <w:rsid w:val="001A782F"/>
    <w:rsid w:val="001B1B90"/>
    <w:rsid w:val="001B29A5"/>
    <w:rsid w:val="001B3283"/>
    <w:rsid w:val="001C0E49"/>
    <w:rsid w:val="001C2A4A"/>
    <w:rsid w:val="001C33DA"/>
    <w:rsid w:val="001D1FA5"/>
    <w:rsid w:val="001D293F"/>
    <w:rsid w:val="001D643D"/>
    <w:rsid w:val="001D65FC"/>
    <w:rsid w:val="001D707A"/>
    <w:rsid w:val="001D78C0"/>
    <w:rsid w:val="001E0B60"/>
    <w:rsid w:val="001E3EBA"/>
    <w:rsid w:val="001E532C"/>
    <w:rsid w:val="001E5340"/>
    <w:rsid w:val="001E56AD"/>
    <w:rsid w:val="001E7D47"/>
    <w:rsid w:val="001F3DCD"/>
    <w:rsid w:val="001F6731"/>
    <w:rsid w:val="001F6D7A"/>
    <w:rsid w:val="001F7B4D"/>
    <w:rsid w:val="001F7F3E"/>
    <w:rsid w:val="002014D2"/>
    <w:rsid w:val="00204F98"/>
    <w:rsid w:val="00204FF4"/>
    <w:rsid w:val="0020600A"/>
    <w:rsid w:val="00206890"/>
    <w:rsid w:val="00212851"/>
    <w:rsid w:val="002134C9"/>
    <w:rsid w:val="00214F58"/>
    <w:rsid w:val="00217A77"/>
    <w:rsid w:val="00224ABC"/>
    <w:rsid w:val="002261DC"/>
    <w:rsid w:val="00231D09"/>
    <w:rsid w:val="0023678A"/>
    <w:rsid w:val="00240192"/>
    <w:rsid w:val="00243694"/>
    <w:rsid w:val="0024375F"/>
    <w:rsid w:val="00243A76"/>
    <w:rsid w:val="00243D4C"/>
    <w:rsid w:val="0024684A"/>
    <w:rsid w:val="00247636"/>
    <w:rsid w:val="00247785"/>
    <w:rsid w:val="002532E0"/>
    <w:rsid w:val="002576D8"/>
    <w:rsid w:val="00257F84"/>
    <w:rsid w:val="00261985"/>
    <w:rsid w:val="00262BFA"/>
    <w:rsid w:val="00264FB1"/>
    <w:rsid w:val="0026623F"/>
    <w:rsid w:val="00272D92"/>
    <w:rsid w:val="00273662"/>
    <w:rsid w:val="0027729A"/>
    <w:rsid w:val="00284739"/>
    <w:rsid w:val="00284B3F"/>
    <w:rsid w:val="00286812"/>
    <w:rsid w:val="00286F5F"/>
    <w:rsid w:val="00287D73"/>
    <w:rsid w:val="0029029A"/>
    <w:rsid w:val="00291FBD"/>
    <w:rsid w:val="00292AE8"/>
    <w:rsid w:val="00292E8E"/>
    <w:rsid w:val="0029356D"/>
    <w:rsid w:val="0029388A"/>
    <w:rsid w:val="00294CF3"/>
    <w:rsid w:val="002A0D34"/>
    <w:rsid w:val="002A46AA"/>
    <w:rsid w:val="002B0D7C"/>
    <w:rsid w:val="002B2ADA"/>
    <w:rsid w:val="002B40CC"/>
    <w:rsid w:val="002B611D"/>
    <w:rsid w:val="002B6799"/>
    <w:rsid w:val="002B6C85"/>
    <w:rsid w:val="002B7352"/>
    <w:rsid w:val="002C08C6"/>
    <w:rsid w:val="002C3D32"/>
    <w:rsid w:val="002C60F7"/>
    <w:rsid w:val="002D02D6"/>
    <w:rsid w:val="002D215B"/>
    <w:rsid w:val="002D2FD6"/>
    <w:rsid w:val="002E1927"/>
    <w:rsid w:val="002E6E04"/>
    <w:rsid w:val="002E76CC"/>
    <w:rsid w:val="002F3EA2"/>
    <w:rsid w:val="002F7863"/>
    <w:rsid w:val="00300362"/>
    <w:rsid w:val="003067AF"/>
    <w:rsid w:val="00306ECE"/>
    <w:rsid w:val="00310490"/>
    <w:rsid w:val="003105F7"/>
    <w:rsid w:val="003118AC"/>
    <w:rsid w:val="00311E60"/>
    <w:rsid w:val="00312600"/>
    <w:rsid w:val="00315139"/>
    <w:rsid w:val="003161DC"/>
    <w:rsid w:val="003229E7"/>
    <w:rsid w:val="00330C68"/>
    <w:rsid w:val="00332CDF"/>
    <w:rsid w:val="00334C8D"/>
    <w:rsid w:val="00335D4F"/>
    <w:rsid w:val="00341B45"/>
    <w:rsid w:val="00344C87"/>
    <w:rsid w:val="00345552"/>
    <w:rsid w:val="00362B0D"/>
    <w:rsid w:val="00365B02"/>
    <w:rsid w:val="00367877"/>
    <w:rsid w:val="00367D55"/>
    <w:rsid w:val="0037026F"/>
    <w:rsid w:val="0037127E"/>
    <w:rsid w:val="00374016"/>
    <w:rsid w:val="003740C3"/>
    <w:rsid w:val="00375F29"/>
    <w:rsid w:val="00376780"/>
    <w:rsid w:val="003816ED"/>
    <w:rsid w:val="00386632"/>
    <w:rsid w:val="00392382"/>
    <w:rsid w:val="0039278F"/>
    <w:rsid w:val="0039499B"/>
    <w:rsid w:val="00396B88"/>
    <w:rsid w:val="003A0466"/>
    <w:rsid w:val="003A224D"/>
    <w:rsid w:val="003B30BB"/>
    <w:rsid w:val="003B7112"/>
    <w:rsid w:val="003C1880"/>
    <w:rsid w:val="003C1F00"/>
    <w:rsid w:val="003C4EFD"/>
    <w:rsid w:val="003C5A75"/>
    <w:rsid w:val="003C6579"/>
    <w:rsid w:val="003C7B64"/>
    <w:rsid w:val="003D217C"/>
    <w:rsid w:val="003D6881"/>
    <w:rsid w:val="003E1367"/>
    <w:rsid w:val="003E1B6B"/>
    <w:rsid w:val="003E2EF3"/>
    <w:rsid w:val="003E601A"/>
    <w:rsid w:val="003E6041"/>
    <w:rsid w:val="003E606D"/>
    <w:rsid w:val="003F1961"/>
    <w:rsid w:val="003F3C0A"/>
    <w:rsid w:val="003F3D83"/>
    <w:rsid w:val="003F4801"/>
    <w:rsid w:val="003F5DB1"/>
    <w:rsid w:val="003F6997"/>
    <w:rsid w:val="004002B1"/>
    <w:rsid w:val="00400CCF"/>
    <w:rsid w:val="0040476B"/>
    <w:rsid w:val="004059C9"/>
    <w:rsid w:val="0041104E"/>
    <w:rsid w:val="00421A74"/>
    <w:rsid w:val="00423772"/>
    <w:rsid w:val="00431D58"/>
    <w:rsid w:val="00432050"/>
    <w:rsid w:val="00433BF4"/>
    <w:rsid w:val="004341BC"/>
    <w:rsid w:val="00435E24"/>
    <w:rsid w:val="00436B34"/>
    <w:rsid w:val="0043712B"/>
    <w:rsid w:val="004409CF"/>
    <w:rsid w:val="0044769B"/>
    <w:rsid w:val="00447EC9"/>
    <w:rsid w:val="00453087"/>
    <w:rsid w:val="00456BD5"/>
    <w:rsid w:val="00457FF6"/>
    <w:rsid w:val="00460141"/>
    <w:rsid w:val="0046293E"/>
    <w:rsid w:val="004636A3"/>
    <w:rsid w:val="00465993"/>
    <w:rsid w:val="00466FB1"/>
    <w:rsid w:val="00476856"/>
    <w:rsid w:val="00477DA9"/>
    <w:rsid w:val="00480182"/>
    <w:rsid w:val="004828FE"/>
    <w:rsid w:val="00483989"/>
    <w:rsid w:val="00484ABD"/>
    <w:rsid w:val="00485F51"/>
    <w:rsid w:val="004861D6"/>
    <w:rsid w:val="004874E1"/>
    <w:rsid w:val="00487A7D"/>
    <w:rsid w:val="004910A2"/>
    <w:rsid w:val="0049461C"/>
    <w:rsid w:val="004A0A17"/>
    <w:rsid w:val="004A1E7C"/>
    <w:rsid w:val="004A2908"/>
    <w:rsid w:val="004B1D31"/>
    <w:rsid w:val="004B2675"/>
    <w:rsid w:val="004B324B"/>
    <w:rsid w:val="004B6AC6"/>
    <w:rsid w:val="004B6BE7"/>
    <w:rsid w:val="004B6C28"/>
    <w:rsid w:val="004B6D99"/>
    <w:rsid w:val="004B70F6"/>
    <w:rsid w:val="004B71E1"/>
    <w:rsid w:val="004D2CBC"/>
    <w:rsid w:val="004D7959"/>
    <w:rsid w:val="004E0865"/>
    <w:rsid w:val="004E1E2C"/>
    <w:rsid w:val="004E553A"/>
    <w:rsid w:val="004F1BDC"/>
    <w:rsid w:val="004F6CE2"/>
    <w:rsid w:val="005059B3"/>
    <w:rsid w:val="005060E1"/>
    <w:rsid w:val="00513B31"/>
    <w:rsid w:val="00517821"/>
    <w:rsid w:val="00517C03"/>
    <w:rsid w:val="00521577"/>
    <w:rsid w:val="00521D15"/>
    <w:rsid w:val="005233F3"/>
    <w:rsid w:val="00523859"/>
    <w:rsid w:val="00526C87"/>
    <w:rsid w:val="00530F17"/>
    <w:rsid w:val="00531054"/>
    <w:rsid w:val="00531AB7"/>
    <w:rsid w:val="00532439"/>
    <w:rsid w:val="00532D53"/>
    <w:rsid w:val="00541990"/>
    <w:rsid w:val="0055021E"/>
    <w:rsid w:val="005516B2"/>
    <w:rsid w:val="005522BF"/>
    <w:rsid w:val="00554C36"/>
    <w:rsid w:val="005551F0"/>
    <w:rsid w:val="0055790E"/>
    <w:rsid w:val="0056085C"/>
    <w:rsid w:val="00562806"/>
    <w:rsid w:val="00566CA4"/>
    <w:rsid w:val="005679D1"/>
    <w:rsid w:val="00573BFA"/>
    <w:rsid w:val="0058031D"/>
    <w:rsid w:val="00581A8F"/>
    <w:rsid w:val="00584CB5"/>
    <w:rsid w:val="00586B4C"/>
    <w:rsid w:val="00590C0D"/>
    <w:rsid w:val="0059134C"/>
    <w:rsid w:val="00594D67"/>
    <w:rsid w:val="005A026F"/>
    <w:rsid w:val="005A2B98"/>
    <w:rsid w:val="005A5BDC"/>
    <w:rsid w:val="005B5E88"/>
    <w:rsid w:val="005C2A75"/>
    <w:rsid w:val="005C30F7"/>
    <w:rsid w:val="005C3F00"/>
    <w:rsid w:val="005C4A96"/>
    <w:rsid w:val="005C674D"/>
    <w:rsid w:val="005D5DFA"/>
    <w:rsid w:val="005E1B05"/>
    <w:rsid w:val="005E23B0"/>
    <w:rsid w:val="005E4A9D"/>
    <w:rsid w:val="005F3129"/>
    <w:rsid w:val="005F60F2"/>
    <w:rsid w:val="00606488"/>
    <w:rsid w:val="00614493"/>
    <w:rsid w:val="0062409C"/>
    <w:rsid w:val="00630E26"/>
    <w:rsid w:val="0063292C"/>
    <w:rsid w:val="00637ED8"/>
    <w:rsid w:val="0064400C"/>
    <w:rsid w:val="006447FD"/>
    <w:rsid w:val="0064596E"/>
    <w:rsid w:val="00650DC4"/>
    <w:rsid w:val="00652751"/>
    <w:rsid w:val="006542FC"/>
    <w:rsid w:val="00654A35"/>
    <w:rsid w:val="00655257"/>
    <w:rsid w:val="00660041"/>
    <w:rsid w:val="00660730"/>
    <w:rsid w:val="00660F82"/>
    <w:rsid w:val="00662CE2"/>
    <w:rsid w:val="006676B9"/>
    <w:rsid w:val="0067120C"/>
    <w:rsid w:val="0067264F"/>
    <w:rsid w:val="00672AD2"/>
    <w:rsid w:val="006737C1"/>
    <w:rsid w:val="006761A5"/>
    <w:rsid w:val="00682F9C"/>
    <w:rsid w:val="0068474B"/>
    <w:rsid w:val="006854CB"/>
    <w:rsid w:val="006860E7"/>
    <w:rsid w:val="006902C9"/>
    <w:rsid w:val="00691251"/>
    <w:rsid w:val="006937B8"/>
    <w:rsid w:val="006A17FF"/>
    <w:rsid w:val="006A2EEA"/>
    <w:rsid w:val="006A58DD"/>
    <w:rsid w:val="006B00D1"/>
    <w:rsid w:val="006B360A"/>
    <w:rsid w:val="006B4E81"/>
    <w:rsid w:val="006B4F0B"/>
    <w:rsid w:val="006C59F6"/>
    <w:rsid w:val="006C74C3"/>
    <w:rsid w:val="006D58D8"/>
    <w:rsid w:val="006D6A45"/>
    <w:rsid w:val="006E1900"/>
    <w:rsid w:val="006E7035"/>
    <w:rsid w:val="006F3039"/>
    <w:rsid w:val="006F3244"/>
    <w:rsid w:val="006F4F8C"/>
    <w:rsid w:val="006F579D"/>
    <w:rsid w:val="00701AC5"/>
    <w:rsid w:val="00702E22"/>
    <w:rsid w:val="00703427"/>
    <w:rsid w:val="00703736"/>
    <w:rsid w:val="007053F1"/>
    <w:rsid w:val="007102BB"/>
    <w:rsid w:val="00716693"/>
    <w:rsid w:val="00717225"/>
    <w:rsid w:val="00721D48"/>
    <w:rsid w:val="00721D73"/>
    <w:rsid w:val="007227DE"/>
    <w:rsid w:val="00725779"/>
    <w:rsid w:val="0073196A"/>
    <w:rsid w:val="00735211"/>
    <w:rsid w:val="00736C0D"/>
    <w:rsid w:val="00737CB6"/>
    <w:rsid w:val="00742B95"/>
    <w:rsid w:val="00743542"/>
    <w:rsid w:val="00745854"/>
    <w:rsid w:val="0074629B"/>
    <w:rsid w:val="0074778F"/>
    <w:rsid w:val="00747BE6"/>
    <w:rsid w:val="00753721"/>
    <w:rsid w:val="00753A73"/>
    <w:rsid w:val="00754D4D"/>
    <w:rsid w:val="00757F02"/>
    <w:rsid w:val="007607F1"/>
    <w:rsid w:val="007703F3"/>
    <w:rsid w:val="00771CE4"/>
    <w:rsid w:val="00772016"/>
    <w:rsid w:val="0077299B"/>
    <w:rsid w:val="00774F04"/>
    <w:rsid w:val="00777E65"/>
    <w:rsid w:val="007829F3"/>
    <w:rsid w:val="00785FEF"/>
    <w:rsid w:val="00786171"/>
    <w:rsid w:val="00790E9B"/>
    <w:rsid w:val="0079385E"/>
    <w:rsid w:val="007944D1"/>
    <w:rsid w:val="007974C8"/>
    <w:rsid w:val="007A1E4B"/>
    <w:rsid w:val="007A2D5C"/>
    <w:rsid w:val="007B0C41"/>
    <w:rsid w:val="007B2624"/>
    <w:rsid w:val="007B2907"/>
    <w:rsid w:val="007B37BA"/>
    <w:rsid w:val="007B5AA0"/>
    <w:rsid w:val="007B7AA9"/>
    <w:rsid w:val="007C02AF"/>
    <w:rsid w:val="007D0B0B"/>
    <w:rsid w:val="007D0BAB"/>
    <w:rsid w:val="007D4442"/>
    <w:rsid w:val="007D63C3"/>
    <w:rsid w:val="007E3770"/>
    <w:rsid w:val="007E49D1"/>
    <w:rsid w:val="007E6207"/>
    <w:rsid w:val="007E7895"/>
    <w:rsid w:val="007E7A6E"/>
    <w:rsid w:val="007F1D95"/>
    <w:rsid w:val="007F1FA7"/>
    <w:rsid w:val="007F280B"/>
    <w:rsid w:val="007F4142"/>
    <w:rsid w:val="007F7D0B"/>
    <w:rsid w:val="007F7DA4"/>
    <w:rsid w:val="00800009"/>
    <w:rsid w:val="00812461"/>
    <w:rsid w:val="00813122"/>
    <w:rsid w:val="00815E0E"/>
    <w:rsid w:val="00816811"/>
    <w:rsid w:val="0082433F"/>
    <w:rsid w:val="00826C06"/>
    <w:rsid w:val="00826EEE"/>
    <w:rsid w:val="00831FD7"/>
    <w:rsid w:val="0083620E"/>
    <w:rsid w:val="0084108C"/>
    <w:rsid w:val="008431EF"/>
    <w:rsid w:val="00843E23"/>
    <w:rsid w:val="0085010F"/>
    <w:rsid w:val="00850252"/>
    <w:rsid w:val="00852445"/>
    <w:rsid w:val="00855B06"/>
    <w:rsid w:val="00860192"/>
    <w:rsid w:val="00861DF2"/>
    <w:rsid w:val="00865F64"/>
    <w:rsid w:val="00871433"/>
    <w:rsid w:val="00876CD0"/>
    <w:rsid w:val="00876DA3"/>
    <w:rsid w:val="00876EC2"/>
    <w:rsid w:val="00880475"/>
    <w:rsid w:val="00880F0E"/>
    <w:rsid w:val="00885854"/>
    <w:rsid w:val="00887377"/>
    <w:rsid w:val="00887A9F"/>
    <w:rsid w:val="008909A9"/>
    <w:rsid w:val="00891E9B"/>
    <w:rsid w:val="00896993"/>
    <w:rsid w:val="00896DB5"/>
    <w:rsid w:val="008979D8"/>
    <w:rsid w:val="008A4729"/>
    <w:rsid w:val="008A4C59"/>
    <w:rsid w:val="008A7F74"/>
    <w:rsid w:val="008B17D7"/>
    <w:rsid w:val="008B549B"/>
    <w:rsid w:val="008D3FA4"/>
    <w:rsid w:val="008D4B3B"/>
    <w:rsid w:val="008D5368"/>
    <w:rsid w:val="008D655C"/>
    <w:rsid w:val="008E1A71"/>
    <w:rsid w:val="008E33A5"/>
    <w:rsid w:val="008E3D1C"/>
    <w:rsid w:val="008E4AE3"/>
    <w:rsid w:val="008E77A0"/>
    <w:rsid w:val="008F24A5"/>
    <w:rsid w:val="00902C27"/>
    <w:rsid w:val="00903902"/>
    <w:rsid w:val="009050FB"/>
    <w:rsid w:val="00907DB2"/>
    <w:rsid w:val="009132FC"/>
    <w:rsid w:val="00913CEE"/>
    <w:rsid w:val="00914D9F"/>
    <w:rsid w:val="00914EF2"/>
    <w:rsid w:val="00920379"/>
    <w:rsid w:val="00922C94"/>
    <w:rsid w:val="00923AF7"/>
    <w:rsid w:val="00923BB7"/>
    <w:rsid w:val="009259F4"/>
    <w:rsid w:val="00931D98"/>
    <w:rsid w:val="009362AC"/>
    <w:rsid w:val="009404B4"/>
    <w:rsid w:val="00942460"/>
    <w:rsid w:val="009427A1"/>
    <w:rsid w:val="00944250"/>
    <w:rsid w:val="009468C1"/>
    <w:rsid w:val="00950B53"/>
    <w:rsid w:val="00953FA3"/>
    <w:rsid w:val="00954A08"/>
    <w:rsid w:val="00961EB0"/>
    <w:rsid w:val="00971D69"/>
    <w:rsid w:val="00972A6B"/>
    <w:rsid w:val="00976C7B"/>
    <w:rsid w:val="009820B0"/>
    <w:rsid w:val="009824BA"/>
    <w:rsid w:val="0098250B"/>
    <w:rsid w:val="00982C98"/>
    <w:rsid w:val="00982EC5"/>
    <w:rsid w:val="00985EA2"/>
    <w:rsid w:val="0098699C"/>
    <w:rsid w:val="00990553"/>
    <w:rsid w:val="009912A9"/>
    <w:rsid w:val="00993429"/>
    <w:rsid w:val="009A0052"/>
    <w:rsid w:val="009B0EE3"/>
    <w:rsid w:val="009B1304"/>
    <w:rsid w:val="009B41B5"/>
    <w:rsid w:val="009B5603"/>
    <w:rsid w:val="009C0B7B"/>
    <w:rsid w:val="009C25CB"/>
    <w:rsid w:val="009C4B2C"/>
    <w:rsid w:val="009D0385"/>
    <w:rsid w:val="009D1314"/>
    <w:rsid w:val="009D19FB"/>
    <w:rsid w:val="009D2D35"/>
    <w:rsid w:val="009D34FA"/>
    <w:rsid w:val="009D58D7"/>
    <w:rsid w:val="009D7B4B"/>
    <w:rsid w:val="009E4756"/>
    <w:rsid w:val="009F2D12"/>
    <w:rsid w:val="009F7E07"/>
    <w:rsid w:val="009F7F7C"/>
    <w:rsid w:val="00A00AB4"/>
    <w:rsid w:val="00A02ADF"/>
    <w:rsid w:val="00A03210"/>
    <w:rsid w:val="00A058E4"/>
    <w:rsid w:val="00A05AA2"/>
    <w:rsid w:val="00A067D0"/>
    <w:rsid w:val="00A14A62"/>
    <w:rsid w:val="00A17949"/>
    <w:rsid w:val="00A20563"/>
    <w:rsid w:val="00A20D5F"/>
    <w:rsid w:val="00A219C7"/>
    <w:rsid w:val="00A24749"/>
    <w:rsid w:val="00A2484A"/>
    <w:rsid w:val="00A301A5"/>
    <w:rsid w:val="00A31C1F"/>
    <w:rsid w:val="00A338B7"/>
    <w:rsid w:val="00A356C5"/>
    <w:rsid w:val="00A36F1B"/>
    <w:rsid w:val="00A37F85"/>
    <w:rsid w:val="00A43A54"/>
    <w:rsid w:val="00A44FCC"/>
    <w:rsid w:val="00A4590A"/>
    <w:rsid w:val="00A4696D"/>
    <w:rsid w:val="00A52C64"/>
    <w:rsid w:val="00A54C80"/>
    <w:rsid w:val="00A56C85"/>
    <w:rsid w:val="00A6335A"/>
    <w:rsid w:val="00A63B58"/>
    <w:rsid w:val="00A71FD1"/>
    <w:rsid w:val="00A72465"/>
    <w:rsid w:val="00A7534C"/>
    <w:rsid w:val="00A7571C"/>
    <w:rsid w:val="00A80D3E"/>
    <w:rsid w:val="00A81216"/>
    <w:rsid w:val="00A84244"/>
    <w:rsid w:val="00A90D70"/>
    <w:rsid w:val="00A92776"/>
    <w:rsid w:val="00A972C2"/>
    <w:rsid w:val="00AA1A99"/>
    <w:rsid w:val="00AA2180"/>
    <w:rsid w:val="00AA2AA1"/>
    <w:rsid w:val="00AA3FF9"/>
    <w:rsid w:val="00AA417D"/>
    <w:rsid w:val="00AB06ED"/>
    <w:rsid w:val="00AB18E0"/>
    <w:rsid w:val="00AB3C70"/>
    <w:rsid w:val="00AB3E05"/>
    <w:rsid w:val="00AB4A4A"/>
    <w:rsid w:val="00AB5B96"/>
    <w:rsid w:val="00AB7134"/>
    <w:rsid w:val="00AB74CB"/>
    <w:rsid w:val="00AC2428"/>
    <w:rsid w:val="00AC2F9D"/>
    <w:rsid w:val="00AC3ACD"/>
    <w:rsid w:val="00AC5A25"/>
    <w:rsid w:val="00AD4628"/>
    <w:rsid w:val="00AE127F"/>
    <w:rsid w:val="00AE1F33"/>
    <w:rsid w:val="00AE5B63"/>
    <w:rsid w:val="00AE740D"/>
    <w:rsid w:val="00AF57E6"/>
    <w:rsid w:val="00AF7994"/>
    <w:rsid w:val="00B00762"/>
    <w:rsid w:val="00B01C65"/>
    <w:rsid w:val="00B05951"/>
    <w:rsid w:val="00B0799E"/>
    <w:rsid w:val="00B114E1"/>
    <w:rsid w:val="00B154E7"/>
    <w:rsid w:val="00B23772"/>
    <w:rsid w:val="00B24413"/>
    <w:rsid w:val="00B24AB0"/>
    <w:rsid w:val="00B26DAE"/>
    <w:rsid w:val="00B3684E"/>
    <w:rsid w:val="00B407B1"/>
    <w:rsid w:val="00B4139C"/>
    <w:rsid w:val="00B41AFE"/>
    <w:rsid w:val="00B42718"/>
    <w:rsid w:val="00B42F8B"/>
    <w:rsid w:val="00B4432D"/>
    <w:rsid w:val="00B4463A"/>
    <w:rsid w:val="00B448C4"/>
    <w:rsid w:val="00B50396"/>
    <w:rsid w:val="00B50B0E"/>
    <w:rsid w:val="00B54C6B"/>
    <w:rsid w:val="00B61D62"/>
    <w:rsid w:val="00B65A73"/>
    <w:rsid w:val="00B675DA"/>
    <w:rsid w:val="00B67A42"/>
    <w:rsid w:val="00B80FAD"/>
    <w:rsid w:val="00B82390"/>
    <w:rsid w:val="00B833BE"/>
    <w:rsid w:val="00B8472F"/>
    <w:rsid w:val="00B900FE"/>
    <w:rsid w:val="00B90F67"/>
    <w:rsid w:val="00B91188"/>
    <w:rsid w:val="00B9123C"/>
    <w:rsid w:val="00B93CE3"/>
    <w:rsid w:val="00B9492D"/>
    <w:rsid w:val="00B95DA0"/>
    <w:rsid w:val="00B96B0E"/>
    <w:rsid w:val="00B9721D"/>
    <w:rsid w:val="00BA1839"/>
    <w:rsid w:val="00BA36FD"/>
    <w:rsid w:val="00BA3D09"/>
    <w:rsid w:val="00BA5048"/>
    <w:rsid w:val="00BA66CB"/>
    <w:rsid w:val="00BA77CD"/>
    <w:rsid w:val="00BB217B"/>
    <w:rsid w:val="00BB7A8C"/>
    <w:rsid w:val="00BC3642"/>
    <w:rsid w:val="00BC76B3"/>
    <w:rsid w:val="00BD164F"/>
    <w:rsid w:val="00BD32DA"/>
    <w:rsid w:val="00BE13D5"/>
    <w:rsid w:val="00BE19C8"/>
    <w:rsid w:val="00BE3004"/>
    <w:rsid w:val="00BE7622"/>
    <w:rsid w:val="00BE787B"/>
    <w:rsid w:val="00BF031A"/>
    <w:rsid w:val="00BF0FEE"/>
    <w:rsid w:val="00BF4F3E"/>
    <w:rsid w:val="00BF72BD"/>
    <w:rsid w:val="00C0017D"/>
    <w:rsid w:val="00C0079B"/>
    <w:rsid w:val="00C02CEE"/>
    <w:rsid w:val="00C030C1"/>
    <w:rsid w:val="00C0627F"/>
    <w:rsid w:val="00C10DC2"/>
    <w:rsid w:val="00C13177"/>
    <w:rsid w:val="00C134BF"/>
    <w:rsid w:val="00C13A46"/>
    <w:rsid w:val="00C13D27"/>
    <w:rsid w:val="00C16403"/>
    <w:rsid w:val="00C22C38"/>
    <w:rsid w:val="00C2356D"/>
    <w:rsid w:val="00C24E59"/>
    <w:rsid w:val="00C31B4C"/>
    <w:rsid w:val="00C32813"/>
    <w:rsid w:val="00C337A6"/>
    <w:rsid w:val="00C378D4"/>
    <w:rsid w:val="00C42EC2"/>
    <w:rsid w:val="00C4350F"/>
    <w:rsid w:val="00C43CE9"/>
    <w:rsid w:val="00C51C29"/>
    <w:rsid w:val="00C5654E"/>
    <w:rsid w:val="00C56816"/>
    <w:rsid w:val="00C6178C"/>
    <w:rsid w:val="00C66453"/>
    <w:rsid w:val="00C7047E"/>
    <w:rsid w:val="00C70FA8"/>
    <w:rsid w:val="00C7127F"/>
    <w:rsid w:val="00C72EFE"/>
    <w:rsid w:val="00C74482"/>
    <w:rsid w:val="00C81C15"/>
    <w:rsid w:val="00C8289F"/>
    <w:rsid w:val="00C83EFF"/>
    <w:rsid w:val="00C90581"/>
    <w:rsid w:val="00C92B83"/>
    <w:rsid w:val="00C93AA5"/>
    <w:rsid w:val="00C95207"/>
    <w:rsid w:val="00CA3B65"/>
    <w:rsid w:val="00CA46E9"/>
    <w:rsid w:val="00CB38A3"/>
    <w:rsid w:val="00CC14F8"/>
    <w:rsid w:val="00CC1DA5"/>
    <w:rsid w:val="00CC6121"/>
    <w:rsid w:val="00CC6F99"/>
    <w:rsid w:val="00CD3DD2"/>
    <w:rsid w:val="00CE0BE7"/>
    <w:rsid w:val="00CE251F"/>
    <w:rsid w:val="00CE2AD2"/>
    <w:rsid w:val="00CE6056"/>
    <w:rsid w:val="00CF1360"/>
    <w:rsid w:val="00CF15C9"/>
    <w:rsid w:val="00CF5410"/>
    <w:rsid w:val="00D00F6A"/>
    <w:rsid w:val="00D029CA"/>
    <w:rsid w:val="00D15ED9"/>
    <w:rsid w:val="00D23B2F"/>
    <w:rsid w:val="00D23B6B"/>
    <w:rsid w:val="00D27820"/>
    <w:rsid w:val="00D30729"/>
    <w:rsid w:val="00D32C2E"/>
    <w:rsid w:val="00D34E67"/>
    <w:rsid w:val="00D3555A"/>
    <w:rsid w:val="00D432D8"/>
    <w:rsid w:val="00D43F2E"/>
    <w:rsid w:val="00D45C57"/>
    <w:rsid w:val="00D4704A"/>
    <w:rsid w:val="00D51CF4"/>
    <w:rsid w:val="00D61845"/>
    <w:rsid w:val="00D61F3F"/>
    <w:rsid w:val="00D62353"/>
    <w:rsid w:val="00D6299D"/>
    <w:rsid w:val="00D62D97"/>
    <w:rsid w:val="00D63601"/>
    <w:rsid w:val="00D64B39"/>
    <w:rsid w:val="00D72230"/>
    <w:rsid w:val="00D7231C"/>
    <w:rsid w:val="00D743B2"/>
    <w:rsid w:val="00D75F6C"/>
    <w:rsid w:val="00D83371"/>
    <w:rsid w:val="00D916EB"/>
    <w:rsid w:val="00D94273"/>
    <w:rsid w:val="00D95C7E"/>
    <w:rsid w:val="00D96C3E"/>
    <w:rsid w:val="00DA0FEF"/>
    <w:rsid w:val="00DA5858"/>
    <w:rsid w:val="00DA6462"/>
    <w:rsid w:val="00DB06A3"/>
    <w:rsid w:val="00DB347E"/>
    <w:rsid w:val="00DB4256"/>
    <w:rsid w:val="00DB581B"/>
    <w:rsid w:val="00DC13C6"/>
    <w:rsid w:val="00DC18F7"/>
    <w:rsid w:val="00DC6525"/>
    <w:rsid w:val="00DC6BC3"/>
    <w:rsid w:val="00DD0784"/>
    <w:rsid w:val="00DD5EED"/>
    <w:rsid w:val="00DD6860"/>
    <w:rsid w:val="00DD6C98"/>
    <w:rsid w:val="00DD74BE"/>
    <w:rsid w:val="00DE4086"/>
    <w:rsid w:val="00DE5B14"/>
    <w:rsid w:val="00DE6426"/>
    <w:rsid w:val="00DE7696"/>
    <w:rsid w:val="00DF01C8"/>
    <w:rsid w:val="00DF0729"/>
    <w:rsid w:val="00DF71B0"/>
    <w:rsid w:val="00E004E4"/>
    <w:rsid w:val="00E02871"/>
    <w:rsid w:val="00E03360"/>
    <w:rsid w:val="00E03D70"/>
    <w:rsid w:val="00E07D0E"/>
    <w:rsid w:val="00E110CB"/>
    <w:rsid w:val="00E111D1"/>
    <w:rsid w:val="00E137AB"/>
    <w:rsid w:val="00E15321"/>
    <w:rsid w:val="00E20B95"/>
    <w:rsid w:val="00E2396E"/>
    <w:rsid w:val="00E25903"/>
    <w:rsid w:val="00E30362"/>
    <w:rsid w:val="00E33E2F"/>
    <w:rsid w:val="00E41C4B"/>
    <w:rsid w:val="00E4641E"/>
    <w:rsid w:val="00E51191"/>
    <w:rsid w:val="00E56BD7"/>
    <w:rsid w:val="00E611B4"/>
    <w:rsid w:val="00E65A0D"/>
    <w:rsid w:val="00E67205"/>
    <w:rsid w:val="00E711A2"/>
    <w:rsid w:val="00E71BEE"/>
    <w:rsid w:val="00E73294"/>
    <w:rsid w:val="00E73F53"/>
    <w:rsid w:val="00E775B1"/>
    <w:rsid w:val="00E824A4"/>
    <w:rsid w:val="00E8790E"/>
    <w:rsid w:val="00E97CBC"/>
    <w:rsid w:val="00EA50A1"/>
    <w:rsid w:val="00EB215A"/>
    <w:rsid w:val="00EB5BC6"/>
    <w:rsid w:val="00EB6B8C"/>
    <w:rsid w:val="00EB7731"/>
    <w:rsid w:val="00EC08D7"/>
    <w:rsid w:val="00EC1260"/>
    <w:rsid w:val="00EC2F25"/>
    <w:rsid w:val="00EC569B"/>
    <w:rsid w:val="00EC6823"/>
    <w:rsid w:val="00EC7FA2"/>
    <w:rsid w:val="00ED0B5D"/>
    <w:rsid w:val="00ED3F6C"/>
    <w:rsid w:val="00EE15B7"/>
    <w:rsid w:val="00EE1F95"/>
    <w:rsid w:val="00EE216D"/>
    <w:rsid w:val="00EE48E3"/>
    <w:rsid w:val="00EE4F2B"/>
    <w:rsid w:val="00EE53ED"/>
    <w:rsid w:val="00EE71DF"/>
    <w:rsid w:val="00EF0033"/>
    <w:rsid w:val="00EF2B40"/>
    <w:rsid w:val="00EF4350"/>
    <w:rsid w:val="00EF43EA"/>
    <w:rsid w:val="00F00CFE"/>
    <w:rsid w:val="00F01BD2"/>
    <w:rsid w:val="00F02521"/>
    <w:rsid w:val="00F07178"/>
    <w:rsid w:val="00F14F2D"/>
    <w:rsid w:val="00F22B36"/>
    <w:rsid w:val="00F2413F"/>
    <w:rsid w:val="00F2535A"/>
    <w:rsid w:val="00F25515"/>
    <w:rsid w:val="00F309F8"/>
    <w:rsid w:val="00F3513F"/>
    <w:rsid w:val="00F3634D"/>
    <w:rsid w:val="00F3662D"/>
    <w:rsid w:val="00F556A3"/>
    <w:rsid w:val="00F56A36"/>
    <w:rsid w:val="00F62BD6"/>
    <w:rsid w:val="00F64B3C"/>
    <w:rsid w:val="00F66506"/>
    <w:rsid w:val="00F66CDE"/>
    <w:rsid w:val="00F67C9F"/>
    <w:rsid w:val="00F67D08"/>
    <w:rsid w:val="00F82443"/>
    <w:rsid w:val="00F878FC"/>
    <w:rsid w:val="00F90E18"/>
    <w:rsid w:val="00F91408"/>
    <w:rsid w:val="00FA78FF"/>
    <w:rsid w:val="00FB0737"/>
    <w:rsid w:val="00FB135C"/>
    <w:rsid w:val="00FB5470"/>
    <w:rsid w:val="00FB59F5"/>
    <w:rsid w:val="00FB5B47"/>
    <w:rsid w:val="00FC0C81"/>
    <w:rsid w:val="00FC30D7"/>
    <w:rsid w:val="00FC4324"/>
    <w:rsid w:val="00FC6BFC"/>
    <w:rsid w:val="00FC75D3"/>
    <w:rsid w:val="00FD15BF"/>
    <w:rsid w:val="00FD660F"/>
    <w:rsid w:val="00FE3BF0"/>
    <w:rsid w:val="00FE63A6"/>
    <w:rsid w:val="00FF3703"/>
    <w:rsid w:val="00FF3DA2"/>
    <w:rsid w:val="00FF4B29"/>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E59"/>
    <w:rPr>
      <w:lang w:eastAsia="es-ES"/>
    </w:rPr>
  </w:style>
  <w:style w:type="paragraph" w:styleId="Ttulo1">
    <w:name w:val="heading 1"/>
    <w:basedOn w:val="Normal"/>
    <w:next w:val="Normal"/>
    <w:qFormat/>
    <w:rsid w:val="007D0B0B"/>
    <w:pPr>
      <w:keepNext/>
      <w:widowControl w:val="0"/>
      <w:tabs>
        <w:tab w:val="left" w:pos="0"/>
      </w:tabs>
      <w:suppressAutoHyphens/>
      <w:jc w:val="both"/>
      <w:outlineLvl w:val="0"/>
    </w:pPr>
    <w:rPr>
      <w:rFonts w:ascii="CG Times" w:hAnsi="CG Times"/>
      <w:b/>
      <w:spacing w:val="-3"/>
      <w:sz w:val="24"/>
    </w:rPr>
  </w:style>
  <w:style w:type="paragraph" w:styleId="Ttulo2">
    <w:name w:val="heading 2"/>
    <w:basedOn w:val="Normal"/>
    <w:next w:val="Normal"/>
    <w:qFormat/>
    <w:rsid w:val="007D0B0B"/>
    <w:pPr>
      <w:keepNext/>
      <w:tabs>
        <w:tab w:val="left" w:pos="-1440"/>
        <w:tab w:val="left" w:pos="-720"/>
      </w:tabs>
      <w:ind w:left="2160" w:hanging="2160"/>
      <w:jc w:val="both"/>
      <w:outlineLvl w:val="1"/>
    </w:pPr>
    <w:rPr>
      <w:b/>
      <w:spacing w:val="-3"/>
      <w:sz w:val="24"/>
    </w:rPr>
  </w:style>
  <w:style w:type="paragraph" w:styleId="Ttulo3">
    <w:name w:val="heading 3"/>
    <w:basedOn w:val="Normal"/>
    <w:next w:val="Normal"/>
    <w:qFormat/>
    <w:rsid w:val="007D0B0B"/>
    <w:pPr>
      <w:keepNext/>
      <w:widowControl w:val="0"/>
      <w:spacing w:before="240" w:after="60"/>
      <w:outlineLvl w:val="2"/>
    </w:pPr>
    <w:rPr>
      <w:b/>
      <w:sz w:val="24"/>
    </w:rPr>
  </w:style>
  <w:style w:type="paragraph" w:styleId="Ttulo4">
    <w:name w:val="heading 4"/>
    <w:basedOn w:val="Normal"/>
    <w:next w:val="Normal"/>
    <w:qFormat/>
    <w:rsid w:val="007D0B0B"/>
    <w:pPr>
      <w:keepNext/>
      <w:tabs>
        <w:tab w:val="left" w:pos="0"/>
      </w:tabs>
      <w:jc w:val="both"/>
      <w:outlineLvl w:val="3"/>
    </w:pPr>
    <w:rPr>
      <w:b/>
      <w:spacing w:val="-3"/>
    </w:rPr>
  </w:style>
  <w:style w:type="paragraph" w:styleId="Ttulo5">
    <w:name w:val="heading 5"/>
    <w:basedOn w:val="Normal"/>
    <w:next w:val="Normal"/>
    <w:qFormat/>
    <w:rsid w:val="007D0B0B"/>
    <w:pPr>
      <w:keepNext/>
      <w:ind w:firstLine="709"/>
      <w:jc w:val="center"/>
      <w:outlineLvl w:val="4"/>
    </w:pPr>
    <w:rPr>
      <w:b/>
    </w:rPr>
  </w:style>
  <w:style w:type="paragraph" w:styleId="Ttulo6">
    <w:name w:val="heading 6"/>
    <w:basedOn w:val="Normal"/>
    <w:next w:val="Normal"/>
    <w:qFormat/>
    <w:rsid w:val="007D0B0B"/>
    <w:pPr>
      <w:keepNext/>
      <w:keepLines/>
      <w:tabs>
        <w:tab w:val="left" w:pos="-1440"/>
        <w:tab w:val="left" w:pos="-720"/>
      </w:tabs>
      <w:jc w:val="center"/>
      <w:outlineLvl w:val="5"/>
    </w:pPr>
    <w:rPr>
      <w:spacing w:val="-3"/>
      <w:sz w:val="24"/>
    </w:rPr>
  </w:style>
  <w:style w:type="paragraph" w:styleId="Ttulo7">
    <w:name w:val="heading 7"/>
    <w:basedOn w:val="Normal"/>
    <w:next w:val="Normal"/>
    <w:qFormat/>
    <w:rsid w:val="007D0B0B"/>
    <w:pPr>
      <w:keepNext/>
      <w:keepLines/>
      <w:tabs>
        <w:tab w:val="left" w:pos="-1440"/>
        <w:tab w:val="left" w:pos="-720"/>
      </w:tabs>
      <w:jc w:val="center"/>
      <w:outlineLvl w:val="6"/>
    </w:pPr>
    <w:rPr>
      <w:b/>
      <w:spacing w:val="-3"/>
      <w:sz w:val="24"/>
    </w:rPr>
  </w:style>
  <w:style w:type="paragraph" w:styleId="Ttulo8">
    <w:name w:val="heading 8"/>
    <w:basedOn w:val="Normal"/>
    <w:next w:val="Normal"/>
    <w:qFormat/>
    <w:rsid w:val="007D0B0B"/>
    <w:pPr>
      <w:keepNext/>
      <w:keepLines/>
      <w:jc w:val="both"/>
      <w:outlineLvl w:val="7"/>
    </w:pPr>
    <w:rPr>
      <w:b/>
      <w:spacing w:val="-3"/>
      <w:sz w:val="24"/>
      <w:u w:val="single"/>
    </w:rPr>
  </w:style>
  <w:style w:type="paragraph" w:styleId="Ttulo9">
    <w:name w:val="heading 9"/>
    <w:basedOn w:val="Normal"/>
    <w:next w:val="Normal"/>
    <w:qFormat/>
    <w:rsid w:val="007D0B0B"/>
    <w:pPr>
      <w:keepNext/>
      <w:keepLines/>
      <w:tabs>
        <w:tab w:val="left" w:pos="-1440"/>
        <w:tab w:val="left" w:pos="-720"/>
      </w:tabs>
      <w:jc w:val="both"/>
      <w:outlineLvl w:val="8"/>
    </w:pPr>
    <w:rPr>
      <w:spacing w:val="-3"/>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oa">
    <w:name w:val="toa"/>
    <w:basedOn w:val="Normal"/>
    <w:rsid w:val="007D0B0B"/>
    <w:pPr>
      <w:widowControl w:val="0"/>
      <w:tabs>
        <w:tab w:val="left" w:pos="9000"/>
        <w:tab w:val="right" w:pos="9360"/>
      </w:tabs>
      <w:suppressAutoHyphens/>
    </w:pPr>
    <w:rPr>
      <w:rFonts w:ascii="CG Times" w:hAnsi="CG Times"/>
      <w:sz w:val="24"/>
      <w:lang w:val="en-US"/>
    </w:rPr>
  </w:style>
  <w:style w:type="paragraph" w:styleId="Piedepgina">
    <w:name w:val="footer"/>
    <w:basedOn w:val="Normal"/>
    <w:rsid w:val="007D0B0B"/>
    <w:pPr>
      <w:widowControl w:val="0"/>
      <w:tabs>
        <w:tab w:val="center" w:pos="4252"/>
        <w:tab w:val="right" w:pos="8504"/>
      </w:tabs>
    </w:pPr>
    <w:rPr>
      <w:rFonts w:ascii="CG Times" w:hAnsi="CG Times"/>
      <w:sz w:val="24"/>
    </w:rPr>
  </w:style>
  <w:style w:type="character" w:styleId="Nmerodepgina">
    <w:name w:val="page number"/>
    <w:basedOn w:val="Fuentedeprrafopredeter"/>
    <w:rsid w:val="007D0B0B"/>
  </w:style>
  <w:style w:type="paragraph" w:styleId="Textoindependiente">
    <w:name w:val="Body Text"/>
    <w:basedOn w:val="Normal"/>
    <w:link w:val="TextoindependienteCar"/>
    <w:rsid w:val="007D0B0B"/>
    <w:pPr>
      <w:widowControl w:val="0"/>
      <w:tabs>
        <w:tab w:val="left" w:pos="0"/>
      </w:tabs>
      <w:suppressAutoHyphens/>
      <w:jc w:val="both"/>
    </w:pPr>
    <w:rPr>
      <w:rFonts w:ascii="CG Times" w:hAnsi="CG Times"/>
      <w:spacing w:val="-3"/>
      <w:sz w:val="24"/>
    </w:rPr>
  </w:style>
  <w:style w:type="paragraph" w:styleId="Textoindependiente2">
    <w:name w:val="Body Text 2"/>
    <w:basedOn w:val="Normal"/>
    <w:rsid w:val="007D0B0B"/>
    <w:pPr>
      <w:tabs>
        <w:tab w:val="left" w:pos="-720"/>
        <w:tab w:val="left" w:pos="0"/>
      </w:tabs>
      <w:jc w:val="both"/>
    </w:pPr>
    <w:rPr>
      <w:spacing w:val="-3"/>
    </w:rPr>
  </w:style>
  <w:style w:type="paragraph" w:styleId="Encabezado">
    <w:name w:val="header"/>
    <w:basedOn w:val="Normal"/>
    <w:rsid w:val="007D0B0B"/>
    <w:pPr>
      <w:tabs>
        <w:tab w:val="center" w:pos="4252"/>
        <w:tab w:val="right" w:pos="8504"/>
      </w:tabs>
    </w:pPr>
  </w:style>
  <w:style w:type="paragraph" w:styleId="Textoindependiente3">
    <w:name w:val="Body Text 3"/>
    <w:basedOn w:val="Normal"/>
    <w:rsid w:val="007D0B0B"/>
    <w:rPr>
      <w:sz w:val="22"/>
    </w:rPr>
  </w:style>
  <w:style w:type="paragraph" w:styleId="Textonotapie">
    <w:name w:val="footnote text"/>
    <w:basedOn w:val="Normal"/>
    <w:semiHidden/>
    <w:rsid w:val="007D0B0B"/>
  </w:style>
  <w:style w:type="character" w:styleId="Refdenotaalpie">
    <w:name w:val="footnote reference"/>
    <w:basedOn w:val="Fuentedeprrafopredeter"/>
    <w:semiHidden/>
    <w:rsid w:val="007D0B0B"/>
    <w:rPr>
      <w:vertAlign w:val="superscript"/>
    </w:rPr>
  </w:style>
  <w:style w:type="paragraph" w:styleId="Sangradetextonormal">
    <w:name w:val="Body Text Indent"/>
    <w:basedOn w:val="Normal"/>
    <w:rsid w:val="007D0B0B"/>
    <w:pPr>
      <w:keepNext/>
      <w:keepLines/>
      <w:ind w:left="1418" w:hanging="1418"/>
      <w:jc w:val="both"/>
    </w:pPr>
    <w:rPr>
      <w:b/>
      <w:spacing w:val="-3"/>
      <w:sz w:val="22"/>
      <w:lang w:val="es-ES_tradnl"/>
    </w:rPr>
  </w:style>
  <w:style w:type="paragraph" w:styleId="Sangra2detindependiente">
    <w:name w:val="Body Text Indent 2"/>
    <w:basedOn w:val="Normal"/>
    <w:rsid w:val="007D0B0B"/>
    <w:pPr>
      <w:keepNext/>
      <w:keepLines/>
      <w:tabs>
        <w:tab w:val="left" w:pos="426"/>
      </w:tabs>
      <w:ind w:left="426"/>
      <w:jc w:val="both"/>
    </w:pPr>
    <w:rPr>
      <w:spacing w:val="-3"/>
      <w:sz w:val="22"/>
      <w:lang w:val="es-ES_tradnl"/>
    </w:rPr>
  </w:style>
  <w:style w:type="paragraph" w:styleId="Mapadeldocumento">
    <w:name w:val="Document Map"/>
    <w:basedOn w:val="Normal"/>
    <w:semiHidden/>
    <w:rsid w:val="007D0B0B"/>
    <w:pPr>
      <w:shd w:val="clear" w:color="auto" w:fill="000080"/>
    </w:pPr>
    <w:rPr>
      <w:rFonts w:ascii="Tahoma" w:hAnsi="Tahoma"/>
    </w:rPr>
  </w:style>
  <w:style w:type="table" w:styleId="Tablaconcuadrcula">
    <w:name w:val="Table Grid"/>
    <w:basedOn w:val="Tablanormal"/>
    <w:rsid w:val="009D2D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876CD0"/>
    <w:rPr>
      <w:rFonts w:ascii="Tahoma" w:hAnsi="Tahoma" w:cs="Tahoma"/>
      <w:sz w:val="16"/>
      <w:szCs w:val="16"/>
    </w:rPr>
  </w:style>
  <w:style w:type="paragraph" w:styleId="Prrafodelista">
    <w:name w:val="List Paragraph"/>
    <w:basedOn w:val="Normal"/>
    <w:uiPriority w:val="34"/>
    <w:qFormat/>
    <w:rsid w:val="00BA5048"/>
    <w:pPr>
      <w:ind w:left="720"/>
    </w:pPr>
  </w:style>
  <w:style w:type="character" w:customStyle="1" w:styleId="TextoindependienteCar">
    <w:name w:val="Texto independiente Car"/>
    <w:basedOn w:val="Fuentedeprrafopredeter"/>
    <w:link w:val="Textoindependiente"/>
    <w:rsid w:val="002014D2"/>
    <w:rPr>
      <w:rFonts w:ascii="CG Times" w:hAnsi="CG Times"/>
      <w:spacing w:val="-3"/>
      <w:sz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E59"/>
    <w:rPr>
      <w:lang w:eastAsia="es-ES"/>
    </w:rPr>
  </w:style>
  <w:style w:type="paragraph" w:styleId="Ttulo1">
    <w:name w:val="heading 1"/>
    <w:basedOn w:val="Normal"/>
    <w:next w:val="Normal"/>
    <w:qFormat/>
    <w:rsid w:val="007D0B0B"/>
    <w:pPr>
      <w:keepNext/>
      <w:widowControl w:val="0"/>
      <w:tabs>
        <w:tab w:val="left" w:pos="0"/>
      </w:tabs>
      <w:suppressAutoHyphens/>
      <w:jc w:val="both"/>
      <w:outlineLvl w:val="0"/>
    </w:pPr>
    <w:rPr>
      <w:rFonts w:ascii="CG Times" w:hAnsi="CG Times"/>
      <w:b/>
      <w:spacing w:val="-3"/>
      <w:sz w:val="24"/>
    </w:rPr>
  </w:style>
  <w:style w:type="paragraph" w:styleId="Ttulo2">
    <w:name w:val="heading 2"/>
    <w:basedOn w:val="Normal"/>
    <w:next w:val="Normal"/>
    <w:qFormat/>
    <w:rsid w:val="007D0B0B"/>
    <w:pPr>
      <w:keepNext/>
      <w:tabs>
        <w:tab w:val="left" w:pos="-1440"/>
        <w:tab w:val="left" w:pos="-720"/>
      </w:tabs>
      <w:ind w:left="2160" w:hanging="2160"/>
      <w:jc w:val="both"/>
      <w:outlineLvl w:val="1"/>
    </w:pPr>
    <w:rPr>
      <w:b/>
      <w:spacing w:val="-3"/>
      <w:sz w:val="24"/>
    </w:rPr>
  </w:style>
  <w:style w:type="paragraph" w:styleId="Ttulo3">
    <w:name w:val="heading 3"/>
    <w:basedOn w:val="Normal"/>
    <w:next w:val="Normal"/>
    <w:qFormat/>
    <w:rsid w:val="007D0B0B"/>
    <w:pPr>
      <w:keepNext/>
      <w:widowControl w:val="0"/>
      <w:spacing w:before="240" w:after="60"/>
      <w:outlineLvl w:val="2"/>
    </w:pPr>
    <w:rPr>
      <w:b/>
      <w:sz w:val="24"/>
    </w:rPr>
  </w:style>
  <w:style w:type="paragraph" w:styleId="Ttulo4">
    <w:name w:val="heading 4"/>
    <w:basedOn w:val="Normal"/>
    <w:next w:val="Normal"/>
    <w:qFormat/>
    <w:rsid w:val="007D0B0B"/>
    <w:pPr>
      <w:keepNext/>
      <w:tabs>
        <w:tab w:val="left" w:pos="0"/>
      </w:tabs>
      <w:jc w:val="both"/>
      <w:outlineLvl w:val="3"/>
    </w:pPr>
    <w:rPr>
      <w:b/>
      <w:spacing w:val="-3"/>
    </w:rPr>
  </w:style>
  <w:style w:type="paragraph" w:styleId="Ttulo5">
    <w:name w:val="heading 5"/>
    <w:basedOn w:val="Normal"/>
    <w:next w:val="Normal"/>
    <w:qFormat/>
    <w:rsid w:val="007D0B0B"/>
    <w:pPr>
      <w:keepNext/>
      <w:ind w:firstLine="709"/>
      <w:jc w:val="center"/>
      <w:outlineLvl w:val="4"/>
    </w:pPr>
    <w:rPr>
      <w:b/>
    </w:rPr>
  </w:style>
  <w:style w:type="paragraph" w:styleId="Ttulo6">
    <w:name w:val="heading 6"/>
    <w:basedOn w:val="Normal"/>
    <w:next w:val="Normal"/>
    <w:qFormat/>
    <w:rsid w:val="007D0B0B"/>
    <w:pPr>
      <w:keepNext/>
      <w:keepLines/>
      <w:tabs>
        <w:tab w:val="left" w:pos="-1440"/>
        <w:tab w:val="left" w:pos="-720"/>
      </w:tabs>
      <w:jc w:val="center"/>
      <w:outlineLvl w:val="5"/>
    </w:pPr>
    <w:rPr>
      <w:spacing w:val="-3"/>
      <w:sz w:val="24"/>
    </w:rPr>
  </w:style>
  <w:style w:type="paragraph" w:styleId="Ttulo7">
    <w:name w:val="heading 7"/>
    <w:basedOn w:val="Normal"/>
    <w:next w:val="Normal"/>
    <w:qFormat/>
    <w:rsid w:val="007D0B0B"/>
    <w:pPr>
      <w:keepNext/>
      <w:keepLines/>
      <w:tabs>
        <w:tab w:val="left" w:pos="-1440"/>
        <w:tab w:val="left" w:pos="-720"/>
      </w:tabs>
      <w:jc w:val="center"/>
      <w:outlineLvl w:val="6"/>
    </w:pPr>
    <w:rPr>
      <w:b/>
      <w:spacing w:val="-3"/>
      <w:sz w:val="24"/>
    </w:rPr>
  </w:style>
  <w:style w:type="paragraph" w:styleId="Ttulo8">
    <w:name w:val="heading 8"/>
    <w:basedOn w:val="Normal"/>
    <w:next w:val="Normal"/>
    <w:qFormat/>
    <w:rsid w:val="007D0B0B"/>
    <w:pPr>
      <w:keepNext/>
      <w:keepLines/>
      <w:jc w:val="both"/>
      <w:outlineLvl w:val="7"/>
    </w:pPr>
    <w:rPr>
      <w:b/>
      <w:spacing w:val="-3"/>
      <w:sz w:val="24"/>
      <w:u w:val="single"/>
    </w:rPr>
  </w:style>
  <w:style w:type="paragraph" w:styleId="Ttulo9">
    <w:name w:val="heading 9"/>
    <w:basedOn w:val="Normal"/>
    <w:next w:val="Normal"/>
    <w:qFormat/>
    <w:rsid w:val="007D0B0B"/>
    <w:pPr>
      <w:keepNext/>
      <w:keepLines/>
      <w:tabs>
        <w:tab w:val="left" w:pos="-1440"/>
        <w:tab w:val="left" w:pos="-720"/>
      </w:tabs>
      <w:jc w:val="both"/>
      <w:outlineLvl w:val="8"/>
    </w:pPr>
    <w:rPr>
      <w:spacing w:val="-3"/>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oa">
    <w:name w:val="toa"/>
    <w:basedOn w:val="Normal"/>
    <w:rsid w:val="007D0B0B"/>
    <w:pPr>
      <w:widowControl w:val="0"/>
      <w:tabs>
        <w:tab w:val="left" w:pos="9000"/>
        <w:tab w:val="right" w:pos="9360"/>
      </w:tabs>
      <w:suppressAutoHyphens/>
    </w:pPr>
    <w:rPr>
      <w:rFonts w:ascii="CG Times" w:hAnsi="CG Times"/>
      <w:sz w:val="24"/>
      <w:lang w:val="en-US"/>
    </w:rPr>
  </w:style>
  <w:style w:type="paragraph" w:styleId="Piedepgina">
    <w:name w:val="footer"/>
    <w:basedOn w:val="Normal"/>
    <w:rsid w:val="007D0B0B"/>
    <w:pPr>
      <w:widowControl w:val="0"/>
      <w:tabs>
        <w:tab w:val="center" w:pos="4252"/>
        <w:tab w:val="right" w:pos="8504"/>
      </w:tabs>
    </w:pPr>
    <w:rPr>
      <w:rFonts w:ascii="CG Times" w:hAnsi="CG Times"/>
      <w:sz w:val="24"/>
    </w:rPr>
  </w:style>
  <w:style w:type="character" w:styleId="Nmerodepgina">
    <w:name w:val="page number"/>
    <w:basedOn w:val="Fuentedeprrafopredeter"/>
    <w:rsid w:val="007D0B0B"/>
  </w:style>
  <w:style w:type="paragraph" w:styleId="Textoindependiente">
    <w:name w:val="Body Text"/>
    <w:basedOn w:val="Normal"/>
    <w:link w:val="TextoindependienteCar"/>
    <w:rsid w:val="007D0B0B"/>
    <w:pPr>
      <w:widowControl w:val="0"/>
      <w:tabs>
        <w:tab w:val="left" w:pos="0"/>
      </w:tabs>
      <w:suppressAutoHyphens/>
      <w:jc w:val="both"/>
    </w:pPr>
    <w:rPr>
      <w:rFonts w:ascii="CG Times" w:hAnsi="CG Times"/>
      <w:spacing w:val="-3"/>
      <w:sz w:val="24"/>
    </w:rPr>
  </w:style>
  <w:style w:type="paragraph" w:styleId="Textoindependiente2">
    <w:name w:val="Body Text 2"/>
    <w:basedOn w:val="Normal"/>
    <w:rsid w:val="007D0B0B"/>
    <w:pPr>
      <w:tabs>
        <w:tab w:val="left" w:pos="-720"/>
        <w:tab w:val="left" w:pos="0"/>
      </w:tabs>
      <w:jc w:val="both"/>
    </w:pPr>
    <w:rPr>
      <w:spacing w:val="-3"/>
    </w:rPr>
  </w:style>
  <w:style w:type="paragraph" w:styleId="Encabezado">
    <w:name w:val="header"/>
    <w:basedOn w:val="Normal"/>
    <w:rsid w:val="007D0B0B"/>
    <w:pPr>
      <w:tabs>
        <w:tab w:val="center" w:pos="4252"/>
        <w:tab w:val="right" w:pos="8504"/>
      </w:tabs>
    </w:pPr>
  </w:style>
  <w:style w:type="paragraph" w:styleId="Textoindependiente3">
    <w:name w:val="Body Text 3"/>
    <w:basedOn w:val="Normal"/>
    <w:rsid w:val="007D0B0B"/>
    <w:rPr>
      <w:sz w:val="22"/>
    </w:rPr>
  </w:style>
  <w:style w:type="paragraph" w:styleId="Textonotapie">
    <w:name w:val="footnote text"/>
    <w:basedOn w:val="Normal"/>
    <w:semiHidden/>
    <w:rsid w:val="007D0B0B"/>
  </w:style>
  <w:style w:type="character" w:styleId="Refdenotaalpie">
    <w:name w:val="footnote reference"/>
    <w:basedOn w:val="Fuentedeprrafopredeter"/>
    <w:semiHidden/>
    <w:rsid w:val="007D0B0B"/>
    <w:rPr>
      <w:vertAlign w:val="superscript"/>
    </w:rPr>
  </w:style>
  <w:style w:type="paragraph" w:styleId="Sangradetextonormal">
    <w:name w:val="Body Text Indent"/>
    <w:basedOn w:val="Normal"/>
    <w:rsid w:val="007D0B0B"/>
    <w:pPr>
      <w:keepNext/>
      <w:keepLines/>
      <w:ind w:left="1418" w:hanging="1418"/>
      <w:jc w:val="both"/>
    </w:pPr>
    <w:rPr>
      <w:b/>
      <w:spacing w:val="-3"/>
      <w:sz w:val="22"/>
      <w:lang w:val="es-ES_tradnl"/>
    </w:rPr>
  </w:style>
  <w:style w:type="paragraph" w:styleId="Sangra2detindependiente">
    <w:name w:val="Body Text Indent 2"/>
    <w:basedOn w:val="Normal"/>
    <w:rsid w:val="007D0B0B"/>
    <w:pPr>
      <w:keepNext/>
      <w:keepLines/>
      <w:tabs>
        <w:tab w:val="left" w:pos="426"/>
      </w:tabs>
      <w:ind w:left="426"/>
      <w:jc w:val="both"/>
    </w:pPr>
    <w:rPr>
      <w:spacing w:val="-3"/>
      <w:sz w:val="22"/>
      <w:lang w:val="es-ES_tradnl"/>
    </w:rPr>
  </w:style>
  <w:style w:type="paragraph" w:styleId="Mapadeldocumento">
    <w:name w:val="Document Map"/>
    <w:basedOn w:val="Normal"/>
    <w:semiHidden/>
    <w:rsid w:val="007D0B0B"/>
    <w:pPr>
      <w:shd w:val="clear" w:color="auto" w:fill="000080"/>
    </w:pPr>
    <w:rPr>
      <w:rFonts w:ascii="Tahoma" w:hAnsi="Tahoma"/>
    </w:rPr>
  </w:style>
  <w:style w:type="table" w:styleId="Tablaconcuadrcula">
    <w:name w:val="Table Grid"/>
    <w:basedOn w:val="Tablanormal"/>
    <w:rsid w:val="009D2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876CD0"/>
    <w:rPr>
      <w:rFonts w:ascii="Tahoma" w:hAnsi="Tahoma" w:cs="Tahoma"/>
      <w:sz w:val="16"/>
      <w:szCs w:val="16"/>
    </w:rPr>
  </w:style>
  <w:style w:type="paragraph" w:styleId="Prrafodelista">
    <w:name w:val="List Paragraph"/>
    <w:basedOn w:val="Normal"/>
    <w:uiPriority w:val="34"/>
    <w:qFormat/>
    <w:rsid w:val="00BA5048"/>
    <w:pPr>
      <w:ind w:left="720"/>
    </w:pPr>
  </w:style>
  <w:style w:type="character" w:customStyle="1" w:styleId="TextoindependienteCar">
    <w:name w:val="Texto independiente Car"/>
    <w:basedOn w:val="Fuentedeprrafopredeter"/>
    <w:link w:val="Textoindependiente"/>
    <w:rsid w:val="002014D2"/>
    <w:rPr>
      <w:rFonts w:ascii="CG Times" w:hAnsi="CG Times"/>
      <w:spacing w:val="-3"/>
      <w:sz w:val="24"/>
      <w:lang w:eastAsia="es-ES"/>
    </w:rPr>
  </w:style>
</w:styles>
</file>

<file path=word/webSettings.xml><?xml version="1.0" encoding="utf-8"?>
<w:webSettings xmlns:r="http://schemas.openxmlformats.org/officeDocument/2006/relationships" xmlns:w="http://schemas.openxmlformats.org/wordprocessingml/2006/main">
  <w:divs>
    <w:div w:id="83572586">
      <w:bodyDiv w:val="1"/>
      <w:marLeft w:val="0"/>
      <w:marRight w:val="0"/>
      <w:marTop w:val="0"/>
      <w:marBottom w:val="0"/>
      <w:divBdr>
        <w:top w:val="none" w:sz="0" w:space="0" w:color="auto"/>
        <w:left w:val="none" w:sz="0" w:space="0" w:color="auto"/>
        <w:bottom w:val="none" w:sz="0" w:space="0" w:color="auto"/>
        <w:right w:val="none" w:sz="0" w:space="0" w:color="auto"/>
      </w:divBdr>
    </w:div>
    <w:div w:id="206139925">
      <w:bodyDiv w:val="1"/>
      <w:marLeft w:val="0"/>
      <w:marRight w:val="0"/>
      <w:marTop w:val="0"/>
      <w:marBottom w:val="0"/>
      <w:divBdr>
        <w:top w:val="none" w:sz="0" w:space="0" w:color="auto"/>
        <w:left w:val="none" w:sz="0" w:space="0" w:color="auto"/>
        <w:bottom w:val="none" w:sz="0" w:space="0" w:color="auto"/>
        <w:right w:val="none" w:sz="0" w:space="0" w:color="auto"/>
      </w:divBdr>
    </w:div>
    <w:div w:id="261496054">
      <w:bodyDiv w:val="1"/>
      <w:marLeft w:val="0"/>
      <w:marRight w:val="0"/>
      <w:marTop w:val="0"/>
      <w:marBottom w:val="0"/>
      <w:divBdr>
        <w:top w:val="none" w:sz="0" w:space="0" w:color="auto"/>
        <w:left w:val="none" w:sz="0" w:space="0" w:color="auto"/>
        <w:bottom w:val="none" w:sz="0" w:space="0" w:color="auto"/>
        <w:right w:val="none" w:sz="0" w:space="0" w:color="auto"/>
      </w:divBdr>
    </w:div>
    <w:div w:id="379524789">
      <w:bodyDiv w:val="1"/>
      <w:marLeft w:val="0"/>
      <w:marRight w:val="0"/>
      <w:marTop w:val="0"/>
      <w:marBottom w:val="0"/>
      <w:divBdr>
        <w:top w:val="none" w:sz="0" w:space="0" w:color="auto"/>
        <w:left w:val="none" w:sz="0" w:space="0" w:color="auto"/>
        <w:bottom w:val="none" w:sz="0" w:space="0" w:color="auto"/>
        <w:right w:val="none" w:sz="0" w:space="0" w:color="auto"/>
      </w:divBdr>
    </w:div>
    <w:div w:id="520976539">
      <w:bodyDiv w:val="1"/>
      <w:marLeft w:val="0"/>
      <w:marRight w:val="0"/>
      <w:marTop w:val="0"/>
      <w:marBottom w:val="0"/>
      <w:divBdr>
        <w:top w:val="none" w:sz="0" w:space="0" w:color="auto"/>
        <w:left w:val="none" w:sz="0" w:space="0" w:color="auto"/>
        <w:bottom w:val="none" w:sz="0" w:space="0" w:color="auto"/>
        <w:right w:val="none" w:sz="0" w:space="0" w:color="auto"/>
      </w:divBdr>
    </w:div>
    <w:div w:id="596909113">
      <w:bodyDiv w:val="1"/>
      <w:marLeft w:val="0"/>
      <w:marRight w:val="0"/>
      <w:marTop w:val="0"/>
      <w:marBottom w:val="0"/>
      <w:divBdr>
        <w:top w:val="none" w:sz="0" w:space="0" w:color="auto"/>
        <w:left w:val="none" w:sz="0" w:space="0" w:color="auto"/>
        <w:bottom w:val="none" w:sz="0" w:space="0" w:color="auto"/>
        <w:right w:val="none" w:sz="0" w:space="0" w:color="auto"/>
      </w:divBdr>
    </w:div>
    <w:div w:id="710692755">
      <w:bodyDiv w:val="1"/>
      <w:marLeft w:val="0"/>
      <w:marRight w:val="0"/>
      <w:marTop w:val="0"/>
      <w:marBottom w:val="0"/>
      <w:divBdr>
        <w:top w:val="none" w:sz="0" w:space="0" w:color="auto"/>
        <w:left w:val="none" w:sz="0" w:space="0" w:color="auto"/>
        <w:bottom w:val="none" w:sz="0" w:space="0" w:color="auto"/>
        <w:right w:val="none" w:sz="0" w:space="0" w:color="auto"/>
      </w:divBdr>
    </w:div>
    <w:div w:id="978340358">
      <w:bodyDiv w:val="1"/>
      <w:marLeft w:val="0"/>
      <w:marRight w:val="0"/>
      <w:marTop w:val="0"/>
      <w:marBottom w:val="0"/>
      <w:divBdr>
        <w:top w:val="none" w:sz="0" w:space="0" w:color="auto"/>
        <w:left w:val="none" w:sz="0" w:space="0" w:color="auto"/>
        <w:bottom w:val="none" w:sz="0" w:space="0" w:color="auto"/>
        <w:right w:val="none" w:sz="0" w:space="0" w:color="auto"/>
      </w:divBdr>
    </w:div>
    <w:div w:id="1047027171">
      <w:bodyDiv w:val="1"/>
      <w:marLeft w:val="0"/>
      <w:marRight w:val="0"/>
      <w:marTop w:val="0"/>
      <w:marBottom w:val="0"/>
      <w:divBdr>
        <w:top w:val="none" w:sz="0" w:space="0" w:color="auto"/>
        <w:left w:val="none" w:sz="0" w:space="0" w:color="auto"/>
        <w:bottom w:val="none" w:sz="0" w:space="0" w:color="auto"/>
        <w:right w:val="none" w:sz="0" w:space="0" w:color="auto"/>
      </w:divBdr>
    </w:div>
    <w:div w:id="1230189244">
      <w:bodyDiv w:val="1"/>
      <w:marLeft w:val="0"/>
      <w:marRight w:val="0"/>
      <w:marTop w:val="0"/>
      <w:marBottom w:val="0"/>
      <w:divBdr>
        <w:top w:val="none" w:sz="0" w:space="0" w:color="auto"/>
        <w:left w:val="none" w:sz="0" w:space="0" w:color="auto"/>
        <w:bottom w:val="none" w:sz="0" w:space="0" w:color="auto"/>
        <w:right w:val="none" w:sz="0" w:space="0" w:color="auto"/>
      </w:divBdr>
    </w:div>
    <w:div w:id="1446077213">
      <w:bodyDiv w:val="1"/>
      <w:marLeft w:val="0"/>
      <w:marRight w:val="0"/>
      <w:marTop w:val="0"/>
      <w:marBottom w:val="0"/>
      <w:divBdr>
        <w:top w:val="none" w:sz="0" w:space="0" w:color="auto"/>
        <w:left w:val="none" w:sz="0" w:space="0" w:color="auto"/>
        <w:bottom w:val="none" w:sz="0" w:space="0" w:color="auto"/>
        <w:right w:val="none" w:sz="0" w:space="0" w:color="auto"/>
      </w:divBdr>
    </w:div>
    <w:div w:id="1682657516">
      <w:bodyDiv w:val="1"/>
      <w:marLeft w:val="0"/>
      <w:marRight w:val="0"/>
      <w:marTop w:val="0"/>
      <w:marBottom w:val="0"/>
      <w:divBdr>
        <w:top w:val="none" w:sz="0" w:space="0" w:color="auto"/>
        <w:left w:val="none" w:sz="0" w:space="0" w:color="auto"/>
        <w:bottom w:val="none" w:sz="0" w:space="0" w:color="auto"/>
        <w:right w:val="none" w:sz="0" w:space="0" w:color="auto"/>
      </w:divBdr>
    </w:div>
    <w:div w:id="1833528194">
      <w:bodyDiv w:val="1"/>
      <w:marLeft w:val="0"/>
      <w:marRight w:val="0"/>
      <w:marTop w:val="0"/>
      <w:marBottom w:val="0"/>
      <w:divBdr>
        <w:top w:val="none" w:sz="0" w:space="0" w:color="auto"/>
        <w:left w:val="none" w:sz="0" w:space="0" w:color="auto"/>
        <w:bottom w:val="none" w:sz="0" w:space="0" w:color="auto"/>
        <w:right w:val="none" w:sz="0" w:space="0" w:color="auto"/>
      </w:divBdr>
    </w:div>
    <w:div w:id="194074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Hoja_de_c_lculo_de_Microsoft_Office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package" Target="embeddings/Hoja_de_c_lculo_de_Microsoft_Office_Excel8.xlsx"/><Relationship Id="rId28" Type="http://schemas.microsoft.com/office/2007/relationships/stylesWithEffects" Target="stylesWithEffects.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ABD3F-A534-4AFC-863E-C2702FBB0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5937</Words>
  <Characters>31410</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CONSULTORA BRASENIL S</vt:lpstr>
    </vt:vector>
  </TitlesOfParts>
  <Company>Tea Deloitte &amp; Touche</Company>
  <LinksUpToDate>false</LinksUpToDate>
  <CharactersWithSpaces>37273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CONSULTORA BRASENIL S</dc:title>
  <dc:creator>Tea Deloitte &amp; Touche</dc:creator>
  <cp:lastModifiedBy>crondan</cp:lastModifiedBy>
  <cp:revision>2</cp:revision>
  <cp:lastPrinted>2016-03-31T16:05:00Z</cp:lastPrinted>
  <dcterms:created xsi:type="dcterms:W3CDTF">2019-05-08T16:39:00Z</dcterms:created>
  <dcterms:modified xsi:type="dcterms:W3CDTF">2019-05-08T16:39:00Z</dcterms:modified>
</cp:coreProperties>
</file>